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313121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impacts of Option B-1-1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completion of specification support for BWP without restriction in NR. The main update is to add the RRM measurement into the consideration. Therefore, until now, both L1 measurements and RRM measurement should be considered to support the BWP without restriction operation. The revised scope for core part is summarized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pageBreakBefore w:val="0"/>
              <w:pBdr>
                <w:top w:val="none" w:color="auto" w:sz="0" w:space="0"/>
              </w:pBdr>
              <w:kinsoku/>
              <w:wordWrap/>
              <w:overflowPunct w:val="0"/>
              <w:topLinePunct w:val="0"/>
              <w:autoSpaceDE w:val="0"/>
              <w:autoSpaceDN w:val="0"/>
              <w:bidi w:val="0"/>
              <w:adjustRightInd w:val="0"/>
              <w:snapToGrid/>
              <w:spacing w:before="0" w:after="0"/>
              <w:ind w:left="1134" w:hanging="1134"/>
              <w:textAlignment w:val="baseline"/>
              <w:outlineLvl w:val="2"/>
              <w:rPr>
                <w:ins w:id="0" w:author="Chervyakov, Andrey" w:date="2023-06-13T16:01:00Z"/>
                <w:rFonts w:ascii="Times New Roman" w:hAnsi="Times New Roman" w:eastAsia="DengXian" w:cs="Times New Roman"/>
                <w:sz w:val="20"/>
                <w:lang w:val="en-US" w:eastAsia="zh-CN" w:bidi="ar-SA"/>
              </w:rPr>
            </w:pPr>
            <w:r>
              <w:rPr>
                <w:rFonts w:ascii="Times New Roman" w:hAnsi="Times New Roman" w:eastAsia="DengXian" w:cs="Times New Roman"/>
                <w:sz w:val="20"/>
                <w:lang w:val="en-US" w:eastAsia="zh-CN" w:bidi="ar-SA"/>
              </w:rPr>
              <w:t>The work item includes following objectives</w:t>
            </w:r>
            <w:ins w:id="1" w:author="MTK - Ato Yu" w:date="2023-06-13T18:00:00Z">
              <w:r>
                <w:rPr>
                  <w:rFonts w:ascii="Times New Roman" w:hAnsi="Times New Roman" w:eastAsia="DengXian" w:cs="Times New Roman"/>
                  <w:sz w:val="20"/>
                  <w:lang w:val="en-US" w:eastAsia="zh-CN" w:bidi="ar-SA"/>
                </w:rPr>
                <w:t xml:space="preserve"> for non-Redcap UE</w:t>
              </w:r>
            </w:ins>
            <w:r>
              <w:rPr>
                <w:rFonts w:ascii="Times New Roman" w:hAnsi="Times New Roman" w:eastAsia="DengXian" w:cs="Times New Roman"/>
                <w:sz w:val="20"/>
                <w:lang w:val="en-US" w:eastAsia="zh-CN" w:bidi="ar-SA"/>
              </w:rPr>
              <w:t xml:space="preserve">: </w:t>
            </w:r>
          </w:p>
          <w:p>
            <w:pPr>
              <w:widowControl/>
              <w:overflowPunct w:val="0"/>
              <w:autoSpaceDE w:val="0"/>
              <w:autoSpaceDN w:val="0"/>
              <w:adjustRightInd w:val="0"/>
              <w:jc w:val="left"/>
              <w:textAlignment w:val="baseline"/>
              <w:rPr>
                <w:rFonts w:ascii="Times New Roman" w:hAnsi="Times New Roman" w:eastAsia="Yu Mincho" w:cs="Times New Roman"/>
                <w:kern w:val="0"/>
                <w:sz w:val="20"/>
                <w:szCs w:val="20"/>
                <w:lang w:val="en-US" w:eastAsia="zh-CN"/>
              </w:rPr>
            </w:pPr>
            <w:ins w:id="2" w:author="Chervyakov, Andrey" w:date="2023-06-13T16:02:00Z">
              <w:r>
                <w:rPr>
                  <w:rFonts w:ascii="Times New Roman" w:hAnsi="Times New Roman" w:eastAsia="Yu Mincho" w:cs="Times New Roman"/>
                  <w:color w:val="000000"/>
                  <w:kern w:val="0"/>
                  <w:sz w:val="20"/>
                  <w:szCs w:val="20"/>
                  <w:lang w:val="en-GB" w:eastAsia="en-GB"/>
                </w:rPr>
                <w:t xml:space="preserve">1) </w:t>
              </w:r>
            </w:ins>
            <w:ins w:id="3" w:author="Chervyakov, Andrey" w:date="2023-06-13T16:01:00Z">
              <w:r>
                <w:rPr>
                  <w:rFonts w:ascii="Times New Roman" w:hAnsi="Times New Roman" w:eastAsia="Yu Mincho" w:cs="Times New Roman"/>
                  <w:color w:val="000000"/>
                  <w:kern w:val="0"/>
                  <w:sz w:val="20"/>
                  <w:szCs w:val="20"/>
                  <w:lang w:val="en-GB" w:eastAsia="en-GB"/>
                </w:rPr>
                <w:t>Specify suppor</w:t>
              </w:r>
            </w:ins>
            <w:ins w:id="4" w:author="Chervyakov, Andrey" w:date="2023-06-13T16:02:00Z">
              <w:r>
                <w:rPr>
                  <w:rFonts w:ascii="Times New Roman" w:hAnsi="Times New Roman" w:eastAsia="Yu Mincho" w:cs="Times New Roman"/>
                  <w:color w:val="000000"/>
                  <w:kern w:val="0"/>
                  <w:sz w:val="20"/>
                  <w:szCs w:val="20"/>
                  <w:lang w:val="en-GB" w:eastAsia="en-GB"/>
                </w:rPr>
                <w:t xml:space="preserve">t for </w:t>
              </w:r>
            </w:ins>
            <w:ins w:id="5" w:author="Chervyakov, Andrey" w:date="2023-06-13T16:01:00Z">
              <w:r>
                <w:rPr>
                  <w:rFonts w:ascii="Times New Roman" w:hAnsi="Times New Roman" w:eastAsia="Yu Mincho" w:cs="Times New Roman"/>
                  <w:color w:val="000000"/>
                  <w:kern w:val="0"/>
                  <w:sz w:val="20"/>
                  <w:szCs w:val="20"/>
                  <w:lang w:val="en-GB" w:eastAsia="en-GB"/>
                </w:rPr>
                <w:t>BM/RLM/BFD</w:t>
              </w:r>
            </w:ins>
            <w:ins w:id="6" w:author="Chervyakov, Andrey" w:date="2023-06-13T16:03:00Z">
              <w:r>
                <w:rPr>
                  <w:rFonts w:ascii="Times New Roman" w:hAnsi="Times New Roman" w:eastAsia="Yu Mincho" w:cs="Times New Roman"/>
                  <w:iCs/>
                  <w:kern w:val="0"/>
                  <w:sz w:val="20"/>
                  <w:szCs w:val="20"/>
                  <w:lang w:val="en-GB" w:eastAsia="en-GB"/>
                </w:rPr>
                <w:t>:</w:t>
              </w:r>
            </w:ins>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A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 xml:space="preserve">Study and specify </w:t>
            </w:r>
            <w:r>
              <w:rPr>
                <w:rFonts w:ascii="Times New Roman" w:hAnsi="Times New Roman" w:eastAsia="Yu Mincho" w:cs="Times New Roman"/>
                <w:lang w:val="en-GB" w:eastAsia="en-GB" w:bidi="ar-SA"/>
              </w:rPr>
              <w:t>if any clarifications of the existing requirements are needed, e.g., applicability of requirements, conditions of gap configuration etc</w:t>
            </w:r>
            <w:r>
              <w:rPr>
                <w:rFonts w:ascii="Times New Roman" w:hAnsi="Times New Roman" w:eastAsia="DengXian" w:cs="Times New Roman"/>
                <w:lang w:val="en-US" w:eastAsia="zh-CN" w:bidi="ar-SA"/>
              </w:rPr>
              <w:t>. (RAN4)</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DengXian" w:cs="Times New Roman"/>
                <w:lang w:val="en-US" w:eastAsia="zh-CN" w:bidi="ar-SA"/>
              </w:rPr>
            </w:pPr>
            <w:r>
              <w:rPr>
                <w:rFonts w:ascii="Times New Roman" w:hAnsi="Times New Roman" w:eastAsia="DengXian" w:cs="Times New Roman"/>
                <w:lang w:val="en-US" w:eastAsia="zh-CN" w:bidi="ar-SA"/>
              </w:rPr>
              <w:t>For Option B-1-1</w:t>
            </w:r>
          </w:p>
          <w:p>
            <w:pPr>
              <w:pageBreakBefore w:val="0"/>
              <w:numPr>
                <w:ilvl w:val="1"/>
                <w:numId w:val="5"/>
              </w:numPr>
              <w:kinsoku/>
              <w:wordWrap/>
              <w:overflowPunct w:val="0"/>
              <w:topLinePunct w:val="0"/>
              <w:autoSpaceDE w:val="0"/>
              <w:autoSpaceDN w:val="0"/>
              <w:bidi w:val="0"/>
              <w:adjustRightInd w:val="0"/>
              <w:snapToGrid/>
              <w:textAlignment w:val="baseline"/>
              <w:rPr>
                <w:rFonts w:hint="eastAsia" w:ascii="Times New Roman" w:hAnsi="Times New Roman" w:eastAsia="DengXian" w:cs="Times New Roman"/>
                <w:lang w:val="en-US" w:eastAsia="zh-CN" w:bidi="ar-SA"/>
              </w:rPr>
            </w:pPr>
            <w:r>
              <w:rPr>
                <w:rFonts w:ascii="Times New Roman" w:hAnsi="Times New Roman" w:eastAsia="DengXian" w:cs="Times New Roman"/>
                <w:lang w:val="en-US" w:eastAsia="zh-CN" w:bidi="ar-SA"/>
              </w:rPr>
              <w:t>Specify support of BM/RLM/BFD based on SSB outside the active BWP without interruptions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C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lang w:val="en-US" w:eastAsia="en-GB" w:bidi="ar-SA"/>
              </w:rPr>
              <w:t>Specify support of BM/RLM/BFD based on NCD-SSB within active BWP for non-RedCap UEs (RAN4, RAN2, RAN1)</w:t>
            </w:r>
          </w:p>
          <w:p>
            <w:pPr>
              <w:pageBreakBefore w:val="0"/>
              <w:numPr>
                <w:ilvl w:val="0"/>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F</w:t>
            </w:r>
            <w:r>
              <w:rPr>
                <w:rFonts w:ascii="Times New Roman" w:hAnsi="Times New Roman" w:eastAsia="DengXian" w:cs="Times New Roman"/>
                <w:lang w:val="en-US" w:eastAsia="zh-CN" w:bidi="ar-SA"/>
              </w:rPr>
              <w:t xml:space="preserve">or Option B-1-2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hint="eastAsia" w:ascii="Times New Roman" w:hAnsi="Times New Roman" w:eastAsia="DengXian" w:cs="Times New Roman"/>
                <w:lang w:val="en-US" w:eastAsia="zh-CN" w:bidi="ar-SA"/>
              </w:rPr>
              <w:t>S</w:t>
            </w:r>
            <w:r>
              <w:rPr>
                <w:rFonts w:ascii="Times New Roman" w:hAnsi="Times New Roman" w:eastAsia="DengXian" w:cs="Times New Roman"/>
                <w:lang w:val="en-US" w:eastAsia="zh-CN" w:bidi="ar-SA"/>
              </w:rPr>
              <w:t>pecify support of BM/RLM/BFD based on</w:t>
            </w:r>
            <w:del w:id="7" w:author="Diogo Martins, Vodafone" w:date="2023-04-03T22:08:00Z">
              <w:r>
                <w:rPr>
                  <w:rFonts w:ascii="Times New Roman" w:hAnsi="Times New Roman" w:eastAsia="DengXian" w:cs="Times New Roman"/>
                  <w:lang w:val="en-US" w:eastAsia="zh-CN" w:bidi="ar-SA"/>
                </w:rPr>
                <w:delText xml:space="preserve"> </w:delText>
              </w:r>
            </w:del>
            <w:r>
              <w:rPr>
                <w:rFonts w:ascii="Times New Roman" w:hAnsi="Times New Roman" w:eastAsia="DengXian" w:cs="Times New Roman"/>
                <w:lang w:val="en-US" w:eastAsia="zh-CN" w:bidi="ar-SA"/>
              </w:rPr>
              <w:t>SSB outside the active BWP with interruptions with the following conditions (RAN4, RAN2, RAN1):</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jc w:val="both"/>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The UE shall be allowed to use B-1-2 only if there is no CSI-RS, no </w:t>
            </w:r>
            <w:del w:id="8" w:author="Diogo Martins, Vodafone" w:date="2023-03-28T11:13:00Z">
              <w:r>
                <w:rPr>
                  <w:rFonts w:ascii="Times New Roman" w:hAnsi="Times New Roman" w:eastAsia="宋体" w:cs="Times New Roman"/>
                  <w:color w:val="000000"/>
                  <w:lang w:val="en-GB" w:eastAsia="en-US" w:bidi="ar-SA"/>
                </w:rPr>
                <w:delText xml:space="preserve">NCD </w:delText>
              </w:r>
            </w:del>
            <w:ins w:id="9" w:author="Diogo Martins, Vodafone" w:date="2023-03-28T11:13:00Z">
              <w:r>
                <w:rPr>
                  <w:rFonts w:ascii="Times New Roman" w:hAnsi="Times New Roman" w:eastAsia="宋体" w:cs="Times New Roman"/>
                  <w:color w:val="000000"/>
                  <w:lang w:val="en-GB" w:eastAsia="en-US" w:bidi="ar-SA"/>
                </w:rPr>
                <w:t>NCD-</w:t>
              </w:r>
            </w:ins>
            <w:r>
              <w:rPr>
                <w:rFonts w:ascii="Times New Roman" w:hAnsi="Times New Roman" w:eastAsia="宋体" w:cs="Times New Roman"/>
                <w:color w:val="000000"/>
                <w:lang w:val="en-GB" w:eastAsia="en-US" w:bidi="ar-SA"/>
              </w:rPr>
              <w:t xml:space="preserve">SSB and no </w:t>
            </w:r>
            <w:del w:id="10" w:author="Diogo Martins, Vodafone" w:date="2023-03-28T11:13:00Z">
              <w:r>
                <w:rPr>
                  <w:rFonts w:ascii="Times New Roman" w:hAnsi="Times New Roman" w:eastAsia="宋体" w:cs="Times New Roman"/>
                  <w:color w:val="000000"/>
                  <w:lang w:val="en-GB" w:eastAsia="en-US" w:bidi="ar-SA"/>
                </w:rPr>
                <w:delText xml:space="preserve">CD </w:delText>
              </w:r>
            </w:del>
            <w:ins w:id="11" w:author="Diogo Martins, Vodafone" w:date="2023-03-28T11:13:00Z">
              <w:r>
                <w:rPr>
                  <w:rFonts w:ascii="Times New Roman" w:hAnsi="Times New Roman" w:eastAsia="宋体" w:cs="Times New Roman"/>
                  <w:color w:val="000000"/>
                  <w:lang w:val="en-GB" w:eastAsia="en-US" w:bidi="ar-SA"/>
                </w:rPr>
                <w:t>CD-</w:t>
              </w:r>
            </w:ins>
            <w:r>
              <w:rPr>
                <w:rFonts w:ascii="Times New Roman" w:hAnsi="Times New Roman" w:eastAsia="宋体" w:cs="Times New Roman"/>
                <w:color w:val="000000"/>
                <w:lang w:val="en-GB" w:eastAsia="en-US" w:bidi="ar-SA"/>
              </w:rPr>
              <w:t>SSB configured for RLM/BM/BFD in the active BWP of the corresponding carrier(s) to be measured; and</w:t>
            </w:r>
          </w:p>
          <w:p>
            <w:pPr>
              <w:pageBreakBefore w:val="0"/>
              <w:numPr>
                <w:ilvl w:val="2"/>
                <w:numId w:val="5"/>
              </w:numPr>
              <w:kinsoku/>
              <w:wordWrap/>
              <w:overflowPunct/>
              <w:topLinePunct w:val="0"/>
              <w:autoSpaceDE/>
              <w:autoSpaceDN/>
              <w:bidi w:val="0"/>
              <w:adjustRightInd/>
              <w:snapToGrid/>
              <w:spacing w:before="0" w:after="0" w:line="240" w:lineRule="auto"/>
              <w:ind w:left="720"/>
              <w:contextualSpacing/>
              <w:textAlignment w:val="auto"/>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 xml:space="preserve">UE shall support option (C) NCD-SSB (subject to </w:t>
            </w:r>
            <w:ins w:id="12" w:author="Diogo Martins, Vodafone" w:date="2023-03-27T18:32:00Z">
              <w:r>
                <w:rPr>
                  <w:rFonts w:ascii="Times New Roman" w:hAnsi="Times New Roman" w:eastAsia="宋体" w:cs="Times New Roman"/>
                  <w:color w:val="000000"/>
                  <w:lang w:val="en-GB" w:eastAsia="en-US" w:bidi="ar-SA"/>
                </w:rPr>
                <w:t xml:space="preserve">Interoperability </w:t>
              </w:r>
            </w:ins>
            <w:ins w:id="13" w:author="Diogo Martins, Vodafone" w:date="2023-03-27T18:33:00Z">
              <w:r>
                <w:rPr>
                  <w:rFonts w:ascii="Times New Roman" w:hAnsi="Times New Roman" w:eastAsia="宋体" w:cs="Times New Roman"/>
                  <w:color w:val="000000"/>
                  <w:lang w:val="en-GB" w:eastAsia="en-US" w:bidi="ar-SA"/>
                </w:rPr>
                <w:t>Device Testing (</w:t>
              </w:r>
            </w:ins>
            <w:r>
              <w:rPr>
                <w:rFonts w:ascii="Times New Roman" w:hAnsi="Times New Roman" w:eastAsia="宋体" w:cs="Times New Roman"/>
                <w:color w:val="000000"/>
                <w:lang w:val="en-GB" w:eastAsia="en-US" w:bidi="ar-SA"/>
              </w:rPr>
              <w:t>IoDT</w:t>
            </w:r>
            <w:ins w:id="14" w:author="Diogo Martins, Vodafone" w:date="2023-03-27T18:33:00Z">
              <w:r>
                <w:rPr>
                  <w:rFonts w:ascii="Times New Roman" w:hAnsi="Times New Roman" w:eastAsia="宋体" w:cs="Times New Roman"/>
                  <w:color w:val="000000"/>
                  <w:lang w:val="en-GB" w:eastAsia="en-US" w:bidi="ar-SA"/>
                </w:rPr>
                <w:t>)</w:t>
              </w:r>
            </w:ins>
            <w:r>
              <w:rPr>
                <w:rFonts w:ascii="Times New Roman" w:hAnsi="Times New Roman" w:eastAsia="宋体" w:cs="Times New Roman"/>
                <w:color w:val="000000"/>
                <w:lang w:val="en-GB" w:eastAsia="en-US" w:bidi="ar-SA"/>
              </w:rPr>
              <w:t xml:space="preserve"> availability). </w:t>
            </w:r>
          </w:p>
          <w:p>
            <w:pPr>
              <w:pageBreakBefore w:val="0"/>
              <w:numPr>
                <w:ilvl w:val="1"/>
                <w:numId w:val="5"/>
              </w:numPr>
              <w:kinsoku/>
              <w:wordWrap/>
              <w:overflowPunct w:val="0"/>
              <w:topLinePunct w:val="0"/>
              <w:autoSpaceDE w:val="0"/>
              <w:autoSpaceDN w:val="0"/>
              <w:bidi w:val="0"/>
              <w:adjustRightInd w:val="0"/>
              <w:snapToGrid/>
              <w:textAlignment w:val="baseline"/>
              <w:rPr>
                <w:rFonts w:ascii="Times New Roman" w:hAnsi="Times New Roman" w:eastAsia="Yu Mincho" w:cs="Times New Roman"/>
                <w:lang w:val="en-US" w:eastAsia="en-GB" w:bidi="ar-SA"/>
              </w:rPr>
            </w:pPr>
            <w:r>
              <w:rPr>
                <w:rFonts w:ascii="Times New Roman" w:hAnsi="Times New Roman" w:eastAsia="Yu Mincho" w:cs="Times New Roman"/>
                <w:color w:val="000000"/>
                <w:lang w:val="en-GB" w:eastAsia="en-GB" w:bidi="ar-SA"/>
              </w:rPr>
              <w:t>The interruption related requirements will be decided and specified in RAN4.</w:t>
            </w:r>
          </w:p>
          <w:p>
            <w:pPr>
              <w:pageBreakBefore w:val="0"/>
              <w:widowControl/>
              <w:kinsoku/>
              <w:wordWrap/>
              <w:overflowPunct w:val="0"/>
              <w:topLinePunct w:val="0"/>
              <w:autoSpaceDE w:val="0"/>
              <w:autoSpaceDN w:val="0"/>
              <w:bidi w:val="0"/>
              <w:adjustRightInd w:val="0"/>
              <w:snapToGrid/>
              <w:jc w:val="left"/>
              <w:textAlignment w:val="baseline"/>
              <w:rPr>
                <w:ins w:id="15" w:author="Chervyakov, Andrey" w:date="2023-06-13T15:57:00Z"/>
                <w:rFonts w:ascii="Times New Roman" w:hAnsi="Times New Roman" w:eastAsia="Yu Mincho" w:cs="Times New Roman"/>
                <w:bCs/>
                <w:kern w:val="0"/>
                <w:sz w:val="20"/>
                <w:szCs w:val="20"/>
                <w:lang w:val="en-GB" w:eastAsia="ja-JP"/>
              </w:rPr>
            </w:pPr>
          </w:p>
          <w:p>
            <w:pPr>
              <w:pageBreakBefore w:val="0"/>
              <w:kinsoku/>
              <w:wordWrap/>
              <w:overflowPunct w:val="0"/>
              <w:topLinePunct w:val="0"/>
              <w:autoSpaceDE w:val="0"/>
              <w:autoSpaceDN w:val="0"/>
              <w:bidi w:val="0"/>
              <w:adjustRightInd w:val="0"/>
              <w:snapToGrid/>
              <w:textAlignment w:val="baseline"/>
              <w:rPr>
                <w:ins w:id="16" w:author="Chervyakov, Andrey" w:date="2023-06-13T15:57:00Z"/>
                <w:rFonts w:ascii="Times New Roman" w:hAnsi="Times New Roman" w:eastAsia="Yu Mincho" w:cs="Times New Roman"/>
                <w:bCs/>
                <w:lang w:val="en-GB" w:eastAsia="ja-JP" w:bidi="ar-SA"/>
              </w:rPr>
            </w:pPr>
            <w:ins w:id="17" w:author="Chervyakov, Andrey" w:date="2023-06-13T16:02:00Z">
              <w:r>
                <w:rPr>
                  <w:rFonts w:ascii="Times New Roman" w:hAnsi="Times New Roman" w:eastAsia="Yu Mincho" w:cs="Times New Roman"/>
                  <w:bCs/>
                  <w:highlight w:val="none"/>
                  <w:lang w:val="en-GB" w:eastAsia="en-GB" w:bidi="ar-SA"/>
                </w:rPr>
                <w:t xml:space="preserve">2) </w:t>
              </w:r>
            </w:ins>
            <w:ins w:id="18" w:author="Chervyakov, Andrey" w:date="2023-06-13T17:03:00Z">
              <w:r>
                <w:rPr>
                  <w:rFonts w:ascii="Times New Roman" w:hAnsi="Times New Roman" w:eastAsia="Yu Mincho" w:cs="Times New Roman"/>
                  <w:bCs/>
                  <w:i w:val="0"/>
                  <w:iCs w:val="0"/>
                  <w:lang w:val="en-GB" w:eastAsia="en-GB" w:bidi="ar-SA"/>
                </w:rPr>
                <w:t xml:space="preserve">Specify the necessary requirements to support L3 intra-frequency measurements without gaps </w:t>
              </w:r>
            </w:ins>
            <w:ins w:id="19" w:author="Chervyakov, Andrey" w:date="2023-06-13T17:04:00Z">
              <w:r>
                <w:rPr>
                  <w:rFonts w:ascii="Times New Roman" w:hAnsi="Times New Roman" w:eastAsia="Yu Mincho" w:cs="Times New Roman"/>
                  <w:bCs/>
                  <w:lang w:val="en-US" w:eastAsia="ja-JP" w:bidi="ar-SA"/>
                </w:rPr>
                <w:t>(RAN4)</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20" w:author="Chervyakov, Andrey" w:date="2023-06-13T17:03:00Z"/>
                <w:rFonts w:ascii="Times New Roman" w:hAnsi="Times New Roman" w:eastAsia="DengXian" w:cs="Times New Roman"/>
                <w:bCs w:val="0"/>
                <w:lang w:val="en-US" w:eastAsia="zh-CN" w:bidi="ar-SA"/>
              </w:rPr>
            </w:pPr>
            <w:ins w:id="21" w:author="Chervyakov, Andrey" w:date="2023-06-13T17:05:00Z">
              <w:r>
                <w:rPr>
                  <w:rFonts w:ascii="Times New Roman" w:hAnsi="Times New Roman" w:eastAsia="DengXian" w:cs="Times New Roman"/>
                  <w:lang w:val="en-US" w:eastAsia="zh-CN" w:bidi="ar-SA"/>
                </w:rPr>
                <w:t xml:space="preserve">For </w:t>
              </w:r>
            </w:ins>
            <w:ins w:id="22" w:author="Chervyakov, Andrey" w:date="2023-06-13T17:03:00Z">
              <w:r>
                <w:rPr>
                  <w:rFonts w:ascii="Times New Roman" w:hAnsi="Times New Roman" w:eastAsia="DengXian" w:cs="Times New Roman"/>
                  <w:bCs w:val="0"/>
                  <w:i w:val="0"/>
                  <w:iCs w:val="0"/>
                  <w:lang w:val="en-US" w:eastAsia="zh-CN" w:bidi="ar-SA"/>
                </w:rPr>
                <w:t>Option B-1-1</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3" w:author="Chervyakov, Andrey" w:date="2023-06-13T17:03:00Z"/>
                <w:rFonts w:ascii="Times New Roman" w:hAnsi="Times New Roman" w:eastAsia="DengXian" w:cs="Times New Roman"/>
                <w:bCs w:val="0"/>
                <w:lang w:val="en-US" w:eastAsia="zh-CN" w:bidi="ar-SA"/>
              </w:rPr>
            </w:pPr>
            <w:ins w:id="24" w:author="Chervyakov, Andrey" w:date="2023-06-13T17:03:00Z">
              <w:r>
                <w:rPr>
                  <w:rFonts w:ascii="Times New Roman" w:hAnsi="Times New Roman" w:eastAsia="DengXian" w:cs="Times New Roman"/>
                  <w:bCs w:val="0"/>
                  <w:i w:val="0"/>
                  <w:iCs w:val="0"/>
                  <w:lang w:val="en-US" w:eastAsia="zh-CN" w:bidi="ar-SA"/>
                </w:rPr>
                <w:t>Specify applicability of legacy intra-frequency L3 measurements without gap </w:t>
              </w:r>
            </w:ins>
            <w:ins w:id="25" w:author="Chervyakov, Andrey" w:date="2023-06-13T17:03:00Z">
              <w:r>
                <w:rPr>
                  <w:rFonts w:ascii="Times New Roman" w:hAnsi="Times New Roman" w:eastAsia="DengXian" w:cs="Times New Roman"/>
                  <w:bCs w:val="0"/>
                  <w:i w:val="0"/>
                  <w:iCs w:val="0"/>
                  <w:u w:val="none"/>
                  <w:lang w:val="en-US" w:eastAsia="zh-CN" w:bidi="ar-SA"/>
                </w:rPr>
                <w:t>and corresponding UE capabilities, if needed.</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26" w:author="Chervyakov, Andrey" w:date="2023-06-13T17:03:00Z"/>
                <w:rFonts w:ascii="Times New Roman" w:hAnsi="Times New Roman" w:eastAsia="DengXian" w:cs="Times New Roman"/>
                <w:bCs w:val="0"/>
                <w:lang w:val="en-US" w:eastAsia="zh-CN" w:bidi="ar-SA"/>
              </w:rPr>
            </w:pPr>
            <w:ins w:id="27" w:author="Chervyakov, Andrey" w:date="2023-06-13T17:03:00Z">
              <w:r>
                <w:rPr>
                  <w:rFonts w:ascii="Times New Roman" w:hAnsi="Times New Roman" w:eastAsia="DengXian" w:cs="Times New Roman"/>
                  <w:bCs w:val="0"/>
                  <w:i w:val="0"/>
                  <w:iCs w:val="0"/>
                  <w:u w:val="none"/>
                  <w:lang w:val="en-US" w:eastAsia="zh-CN" w:bidi="ar-SA"/>
                </w:rPr>
                <w:t xml:space="preserve">Note: UEs capable of Option B-1-1 BWP operation can optionally support </w:t>
              </w:r>
            </w:ins>
            <w:ins w:id="28" w:author="Chervyakov, Andrey" w:date="2023-06-13T17:03:00Z">
              <w:r>
                <w:rPr>
                  <w:rFonts w:ascii="Times New Roman" w:hAnsi="Times New Roman" w:eastAsia="DengXian" w:cs="Times New Roman"/>
                  <w:bCs w:val="0"/>
                  <w:i w:val="0"/>
                  <w:iCs w:val="0"/>
                  <w:u w:val="none"/>
                  <w:lang w:val="en-GB" w:eastAsia="zh-CN" w:bidi="ar-SA"/>
                </w:rPr>
                <w:t>L3 intra-frequency measurements with gaps</w:t>
              </w:r>
            </w:ins>
            <w:ins w:id="29"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30" w:author="Chervyakov, Andrey" w:date="2023-06-13T17:03:00Z"/>
                <w:rFonts w:ascii="Times New Roman" w:hAnsi="Times New Roman" w:eastAsia="DengXian" w:cs="Times New Roman"/>
                <w:bCs w:val="0"/>
                <w:lang w:val="en-US" w:eastAsia="zh-CN" w:bidi="ar-SA"/>
              </w:rPr>
            </w:pPr>
            <w:ins w:id="31" w:author="Chervyakov, Andrey" w:date="2023-06-13T17:05:00Z">
              <w:r>
                <w:rPr>
                  <w:rFonts w:ascii="Times New Roman" w:hAnsi="Times New Roman" w:eastAsia="DengXian" w:cs="Times New Roman"/>
                  <w:lang w:val="en-US" w:eastAsia="zh-CN" w:bidi="ar-SA"/>
                </w:rPr>
                <w:t xml:space="preserve">For </w:t>
              </w:r>
            </w:ins>
            <w:ins w:id="32" w:author="Chervyakov, Andrey" w:date="2023-06-13T17:03:00Z">
              <w:r>
                <w:rPr>
                  <w:rFonts w:ascii="Times New Roman" w:hAnsi="Times New Roman" w:eastAsia="DengXian" w:cs="Times New Roman"/>
                  <w:bCs w:val="0"/>
                  <w:i w:val="0"/>
                  <w:iCs w:val="0"/>
                  <w:lang w:val="en-US" w:eastAsia="zh-CN" w:bidi="ar-SA"/>
                </w:rPr>
                <w:t>Option C</w:t>
              </w:r>
            </w:ins>
          </w:p>
          <w:p>
            <w:pPr>
              <w:pageBreakBefore w:val="0"/>
              <w:numPr>
                <w:ilvl w:val="1"/>
                <w:numId w:val="5"/>
              </w:numPr>
              <w:kinsoku/>
              <w:wordWrap/>
              <w:overflowPunct w:val="0"/>
              <w:topLinePunct w:val="0"/>
              <w:autoSpaceDE w:val="0"/>
              <w:autoSpaceDN w:val="0"/>
              <w:bidi w:val="0"/>
              <w:adjustRightInd w:val="0"/>
              <w:snapToGrid/>
              <w:ind w:left="1080" w:hanging="360"/>
              <w:textAlignment w:val="baseline"/>
              <w:rPr>
                <w:ins w:id="33" w:author="Chervyakov, Andrey" w:date="2023-06-13T17:03:00Z"/>
                <w:rFonts w:ascii="Times New Roman" w:hAnsi="Times New Roman" w:eastAsia="DengXian" w:cs="Times New Roman"/>
                <w:bCs w:val="0"/>
                <w:lang w:val="en-US" w:eastAsia="zh-CN" w:bidi="ar-SA"/>
              </w:rPr>
            </w:pPr>
            <w:ins w:id="34" w:author="Chervyakov, Andrey" w:date="2023-06-13T17:03:00Z">
              <w:r>
                <w:rPr>
                  <w:rFonts w:ascii="Times New Roman" w:hAnsi="Times New Roman" w:eastAsia="DengXian" w:cs="Times New Roman"/>
                  <w:bCs w:val="0"/>
                  <w:i w:val="0"/>
                  <w:iCs w:val="0"/>
                  <w:lang w:val="en-US" w:eastAsia="zh-CN" w:bidi="ar-SA"/>
                </w:rPr>
                <w:t xml:space="preserve">Specify requirements for L3 intra-frequency measurements based on </w:t>
              </w:r>
            </w:ins>
            <w:ins w:id="35" w:author="Chervyakov, Andrey" w:date="2023-06-13T17:03:00Z">
              <w:r>
                <w:rPr>
                  <w:rFonts w:ascii="Times New Roman" w:hAnsi="Times New Roman" w:eastAsia="DengXian" w:cs="Times New Roman"/>
                  <w:bCs w:val="0"/>
                  <w:i w:val="0"/>
                  <w:iCs w:val="0"/>
                  <w:u w:val="none"/>
                  <w:lang w:val="en-US" w:eastAsia="zh-CN" w:bidi="ar-SA"/>
                </w:rPr>
                <w:t>existing RedCap</w:t>
              </w:r>
            </w:ins>
            <w:ins w:id="36" w:author="Chervyakov, Andrey" w:date="2023-06-13T17:04:00Z">
              <w:r>
                <w:rPr>
                  <w:rFonts w:ascii="Times New Roman" w:hAnsi="Times New Roman" w:eastAsia="DengXian" w:cs="Times New Roman"/>
                  <w:lang w:val="en-US" w:eastAsia="zh-CN" w:bidi="ar-SA"/>
                </w:rPr>
                <w:t xml:space="preserve"> </w:t>
              </w:r>
            </w:ins>
            <w:ins w:id="37" w:author="Chervyakov, Andrey" w:date="2023-06-13T17:03:00Z">
              <w:r>
                <w:rPr>
                  <w:rFonts w:ascii="Times New Roman" w:hAnsi="Times New Roman" w:eastAsia="DengXian" w:cs="Times New Roman"/>
                  <w:bCs w:val="0"/>
                  <w:i w:val="0"/>
                  <w:iCs w:val="0"/>
                  <w:lang w:val="en-US" w:eastAsia="zh-CN" w:bidi="ar-SA"/>
                </w:rPr>
                <w:t>NCD-SSB</w:t>
              </w:r>
            </w:ins>
            <w:ins w:id="38" w:author="Chervyakov, Andrey" w:date="2023-06-13T17:04:00Z">
              <w:r>
                <w:rPr>
                  <w:rFonts w:ascii="Times New Roman" w:hAnsi="Times New Roman" w:eastAsia="DengXian" w:cs="Times New Roman"/>
                  <w:lang w:val="en-US" w:eastAsia="zh-CN" w:bidi="ar-SA"/>
                </w:rPr>
                <w:t xml:space="preserve"> </w:t>
              </w:r>
            </w:ins>
            <w:ins w:id="39" w:author="Chervyakov, Andrey" w:date="2023-06-13T17:03:00Z">
              <w:r>
                <w:rPr>
                  <w:rFonts w:ascii="Times New Roman" w:hAnsi="Times New Roman" w:eastAsia="DengXian" w:cs="Times New Roman"/>
                  <w:bCs w:val="0"/>
                  <w:i w:val="0"/>
                  <w:iCs w:val="0"/>
                  <w:u w:val="none"/>
                  <w:lang w:val="en-US" w:eastAsia="zh-CN" w:bidi="ar-SA"/>
                </w:rPr>
                <w:t>requirements</w:t>
              </w:r>
            </w:ins>
            <w:ins w:id="40" w:author="Chervyakov, Andrey" w:date="2023-06-13T17:05:00Z">
              <w:r>
                <w:rPr>
                  <w:rFonts w:ascii="Times New Roman" w:hAnsi="Times New Roman" w:eastAsia="DengXian" w:cs="Times New Roman"/>
                  <w:lang w:val="en-US" w:eastAsia="zh-CN" w:bidi="ar-SA"/>
                </w:rPr>
                <w:t>.</w:t>
              </w:r>
            </w:ins>
          </w:p>
          <w:p>
            <w:pPr>
              <w:pageBreakBefore w:val="0"/>
              <w:numPr>
                <w:ilvl w:val="0"/>
                <w:numId w:val="5"/>
              </w:numPr>
              <w:kinsoku/>
              <w:wordWrap/>
              <w:overflowPunct w:val="0"/>
              <w:topLinePunct w:val="0"/>
              <w:autoSpaceDE w:val="0"/>
              <w:autoSpaceDN w:val="0"/>
              <w:bidi w:val="0"/>
              <w:adjustRightInd w:val="0"/>
              <w:snapToGrid/>
              <w:ind w:left="360" w:hanging="360"/>
              <w:textAlignment w:val="baseline"/>
              <w:rPr>
                <w:ins w:id="41" w:author="Chervyakov, Andrey" w:date="2023-06-13T17:03:00Z"/>
                <w:rFonts w:ascii="Times New Roman" w:hAnsi="Times New Roman" w:eastAsia="DengXian" w:cs="Times New Roman"/>
                <w:bCs w:val="0"/>
                <w:lang w:val="en-US" w:eastAsia="zh-CN" w:bidi="ar-SA"/>
              </w:rPr>
            </w:pPr>
            <w:ins w:id="42" w:author="Chervyakov, Andrey" w:date="2023-06-13T17:03:00Z">
              <w:r>
                <w:rPr>
                  <w:rFonts w:ascii="Times New Roman" w:hAnsi="Times New Roman" w:eastAsia="DengXian" w:cs="Times New Roman"/>
                  <w:bCs w:val="0"/>
                  <w:i w:val="0"/>
                  <w:iCs w:val="0"/>
                  <w:lang w:val="en-US" w:eastAsia="zh-CN" w:bidi="ar-SA"/>
                </w:rPr>
                <w:t xml:space="preserve">Note: further check in RAN #101 on whether any work is required to support </w:t>
              </w:r>
            </w:ins>
            <w:ins w:id="43" w:author="Chervyakov, Andrey" w:date="2023-06-13T17:03:00Z">
              <w:r>
                <w:rPr>
                  <w:rFonts w:ascii="Times New Roman" w:hAnsi="Times New Roman" w:eastAsia="DengXian" w:cs="Times New Roman"/>
                  <w:bCs w:val="0"/>
                  <w:i w:val="0"/>
                  <w:iCs w:val="0"/>
                  <w:lang w:val="en-GB" w:eastAsia="zh-CN" w:bidi="ar-SA"/>
                </w:rPr>
                <w:t xml:space="preserve">L3 intra-frequency measurements without gaps </w:t>
              </w:r>
            </w:ins>
            <w:ins w:id="44" w:author="Chervyakov, Andrey" w:date="2023-06-13T17:03:00Z">
              <w:r>
                <w:rPr>
                  <w:rFonts w:ascii="Times New Roman" w:hAnsi="Times New Roman" w:eastAsia="DengXian" w:cs="Times New Roman"/>
                  <w:bCs w:val="0"/>
                  <w:i w:val="0"/>
                  <w:iCs w:val="0"/>
                  <w:lang w:val="en-US" w:eastAsia="zh-CN" w:bidi="ar-SA"/>
                </w:rPr>
                <w:t xml:space="preserve">for Option B-1-2 </w:t>
              </w:r>
            </w:ins>
          </w:p>
          <w:p>
            <w:pPr>
              <w:pageBreakBefore w:val="0"/>
              <w:widowControl/>
              <w:kinsoku/>
              <w:wordWrap/>
              <w:overflowPunct w:val="0"/>
              <w:topLinePunct w:val="0"/>
              <w:autoSpaceDE w:val="0"/>
              <w:autoSpaceDN w:val="0"/>
              <w:bidi w:val="0"/>
              <w:adjustRightInd w:val="0"/>
              <w:snapToGrid/>
              <w:jc w:val="left"/>
              <w:textAlignment w:val="baseline"/>
              <w:rPr>
                <w:rFonts w:hint="eastAsia" w:ascii="Times New Roman" w:hAnsi="Times New Roman" w:eastAsia="Yu Mincho" w:cs="Times New Roman"/>
                <w:bCs/>
                <w:kern w:val="0"/>
                <w:sz w:val="20"/>
                <w:szCs w:val="20"/>
                <w:lang w:val="en-IE" w:eastAsia="en-GB"/>
              </w:rPr>
            </w:pPr>
          </w:p>
          <w:p>
            <w:pPr>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rPr>
                <w:rFonts w:hint="default" w:eastAsia="宋体"/>
                <w:color w:val="auto"/>
                <w:sz w:val="20"/>
                <w:szCs w:val="20"/>
                <w:vertAlign w:val="baseline"/>
                <w:lang w:val="en-US" w:eastAsia="zh-CN"/>
              </w:rPr>
            </w:pPr>
            <w:r>
              <w:rPr>
                <w:rFonts w:ascii="Times New Roman" w:hAnsi="Times New Roman" w:eastAsia="微软雅黑" w:cs="Times New Roman"/>
                <w:kern w:val="0"/>
                <w:sz w:val="20"/>
                <w:szCs w:val="20"/>
                <w:lang w:val="en-GB" w:eastAsia="en-GB"/>
              </w:rPr>
              <w:t>The expected RAN2 impacts are the RRC configuration signalling for the above options, and the capability signalling aspects.</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the discussion in RAN, RAN4 and RAN1, the following potential solutions were identified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tabs>
                <w:tab w:val="left" w:pos="-420"/>
                <w:tab w:val="clear" w:pos="-840"/>
              </w:tabs>
              <w:spacing w:after="120" w:line="259" w:lineRule="auto"/>
              <w:ind w:left="300" w:leftChars="0"/>
              <w:rPr>
                <w:color w:val="000000"/>
              </w:rPr>
            </w:pPr>
            <w:r>
              <w:rPr>
                <w:color w:val="000000"/>
              </w:rPr>
              <w:t>Option A) Perform BM/RLM/BFD based on CSI-RS within active BWP</w:t>
            </w:r>
          </w:p>
          <w:p>
            <w:pPr>
              <w:pStyle w:val="29"/>
              <w:numPr>
                <w:ilvl w:val="0"/>
                <w:numId w:val="3"/>
              </w:numPr>
              <w:tabs>
                <w:tab w:val="left" w:pos="-420"/>
                <w:tab w:val="clear" w:pos="-840"/>
              </w:tabs>
              <w:spacing w:after="120" w:line="259" w:lineRule="auto"/>
              <w:ind w:left="300" w:leftChars="0"/>
              <w:rPr>
                <w:color w:val="000000"/>
              </w:rPr>
            </w:pPr>
            <w:r>
              <w:rPr>
                <w:color w:val="000000"/>
              </w:rPr>
              <w:t>Option B) Perform BM/RLM/BFD based on SSB outside active BWP</w:t>
            </w:r>
          </w:p>
          <w:p>
            <w:pPr>
              <w:pStyle w:val="29"/>
              <w:numPr>
                <w:ilvl w:val="1"/>
                <w:numId w:val="3"/>
              </w:numPr>
              <w:tabs>
                <w:tab w:val="left" w:pos="-420"/>
                <w:tab w:val="clear" w:pos="-840"/>
              </w:tabs>
              <w:spacing w:after="120" w:line="259" w:lineRule="auto"/>
              <w:ind w:left="660" w:leftChars="0"/>
              <w:rPr>
                <w:color w:val="000000"/>
              </w:rPr>
            </w:pPr>
            <w:r>
              <w:rPr>
                <w:color w:val="000000"/>
              </w:rPr>
              <w:t>Option B-1) UE’s capability not requiring additional measurement gap for BM/RLM/BFD</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B-1-1) Using larger BW covering SSB outside active BWP without interruptions</w:t>
            </w:r>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ption B-1-2) Using larger BW covering SSB outside active BWP with interruptions</w:t>
            </w:r>
          </w:p>
          <w:p>
            <w:pPr>
              <w:pStyle w:val="29"/>
              <w:numPr>
                <w:ilvl w:val="1"/>
                <w:numId w:val="3"/>
              </w:numPr>
              <w:tabs>
                <w:tab w:val="left" w:pos="-420"/>
                <w:tab w:val="clear" w:pos="-840"/>
              </w:tabs>
              <w:spacing w:after="120" w:line="259" w:lineRule="auto"/>
              <w:ind w:left="660" w:leftChars="0"/>
              <w:rPr>
                <w:color w:val="000000"/>
              </w:rPr>
            </w:pPr>
            <w:r>
              <w:rPr>
                <w:color w:val="000000"/>
              </w:rPr>
              <w:t>Option B-2) BM/RLM/BFD on SSB outside BWP within measurement gaps</w:t>
            </w:r>
            <w:ins w:id="45" w:author="Diogo Martins, Vodafone" w:date="2023-03-27T18:31:00Z">
              <w:r>
                <w:rPr>
                  <w:color w:val="000000"/>
                </w:rPr>
                <w:t xml:space="preserve"> (MG)</w:t>
              </w:r>
            </w:ins>
          </w:p>
          <w:p>
            <w:pPr>
              <w:pStyle w:val="29"/>
              <w:numPr>
                <w:ilvl w:val="2"/>
                <w:numId w:val="3"/>
              </w:numPr>
              <w:tabs>
                <w:tab w:val="left" w:pos="-420"/>
                <w:tab w:val="clear" w:pos="-840"/>
              </w:tabs>
              <w:spacing w:after="120" w:line="259" w:lineRule="auto"/>
              <w:ind w:left="1380" w:leftChars="0"/>
              <w:rPr>
                <w:color w:val="000000"/>
              </w:rPr>
            </w:pPr>
            <w:r>
              <w:rPr>
                <w:rFonts w:hint="eastAsia"/>
                <w:color w:val="000000"/>
              </w:rPr>
              <w:t>O</w:t>
            </w:r>
            <w:r>
              <w:rPr>
                <w:color w:val="000000"/>
              </w:rPr>
              <w:t xml:space="preserve">ption B-2-2) Dedicated MG or </w:t>
            </w:r>
            <w:ins w:id="46" w:author="Diogo Martins, Vodafone" w:date="2023-03-27T18:31:00Z">
              <w:r>
                <w:rPr>
                  <w:color w:val="000000"/>
                </w:rPr>
                <w:t>Network Controlled S</w:t>
              </w:r>
            </w:ins>
            <w:ins w:id="47" w:author="Diogo Martins, Vodafone" w:date="2023-03-27T18:32:00Z">
              <w:r>
                <w:rPr>
                  <w:color w:val="000000"/>
                </w:rPr>
                <w:t>mall Gap (</w:t>
              </w:r>
            </w:ins>
            <w:r>
              <w:rPr>
                <w:color w:val="000000"/>
              </w:rPr>
              <w:t>NCSG</w:t>
            </w:r>
            <w:ins w:id="48" w:author="Diogo Martins, Vodafone" w:date="2023-03-27T18:32:00Z">
              <w:r>
                <w:rPr>
                  <w:color w:val="000000"/>
                </w:rPr>
                <w:t>)</w:t>
              </w:r>
            </w:ins>
            <w:r>
              <w:rPr>
                <w:color w:val="000000"/>
              </w:rPr>
              <w:t xml:space="preserve"> for RLM/BFD/BM measurements</w:t>
            </w:r>
          </w:p>
          <w:p>
            <w:pPr>
              <w:pStyle w:val="29"/>
              <w:numPr>
                <w:ilvl w:val="0"/>
                <w:numId w:val="3"/>
              </w:numPr>
              <w:tabs>
                <w:tab w:val="left" w:pos="-420"/>
                <w:tab w:val="clear" w:pos="-840"/>
              </w:tabs>
              <w:spacing w:after="120" w:line="259" w:lineRule="auto"/>
              <w:ind w:left="300" w:leftChars="0"/>
              <w:rPr>
                <w:rFonts w:hint="eastAsia" w:eastAsia="宋体"/>
                <w:color w:val="auto"/>
                <w:sz w:val="20"/>
                <w:szCs w:val="20"/>
                <w:vertAlign w:val="baseline"/>
                <w:lang w:val="en-US" w:eastAsia="zh-CN"/>
              </w:rPr>
            </w:pPr>
            <w:r>
              <w:rPr>
                <w:color w:val="000000"/>
              </w:rPr>
              <w:t>Option C) N</w:t>
            </w:r>
            <w:ins w:id="49" w:author="Diogo Martins, Vodafone" w:date="2023-03-27T18:33:00Z">
              <w:r>
                <w:rPr>
                  <w:color w:val="000000"/>
                </w:rPr>
                <w:t xml:space="preserve">on </w:t>
              </w:r>
            </w:ins>
            <w:r>
              <w:rPr>
                <w:color w:val="000000"/>
              </w:rPr>
              <w:t>C</w:t>
            </w:r>
            <w:ins w:id="50" w:author="Diogo Martins, Vodafone" w:date="2023-03-27T18:33:00Z">
              <w:r>
                <w:rPr>
                  <w:color w:val="000000"/>
                </w:rPr>
                <w:t>ell</w:t>
              </w:r>
            </w:ins>
            <w:ins w:id="51" w:author="Diogo Martins, Vodafone" w:date="2023-03-27T18:34:00Z">
              <w:r>
                <w:rPr>
                  <w:color w:val="000000"/>
                </w:rPr>
                <w:t xml:space="preserve"> </w:t>
              </w:r>
            </w:ins>
            <w:r>
              <w:rPr>
                <w:color w:val="000000"/>
              </w:rPr>
              <w:t>D</w:t>
            </w:r>
            <w:ins w:id="52" w:author="Diogo Martins, Vodafone" w:date="2023-03-27T18:33:00Z">
              <w:r>
                <w:rPr>
                  <w:color w:val="000000"/>
                </w:rPr>
                <w:t>efining</w:t>
              </w:r>
            </w:ins>
            <w:r>
              <w:rPr>
                <w:color w:val="000000"/>
              </w:rPr>
              <w:t>-SSB</w:t>
            </w:r>
            <w:ins w:id="53" w:author="Diogo Martins, Vodafone" w:date="2023-03-27T18:33:00Z">
              <w:r>
                <w:rPr>
                  <w:color w:val="000000"/>
                </w:rPr>
                <w:t xml:space="preserve"> (NCD-SSB)</w:t>
              </w:r>
            </w:ins>
            <w:r>
              <w:rPr>
                <w:color w:val="000000"/>
              </w:rPr>
              <w:t xml:space="preserve"> approach which would work with existing UE hardware architectures (FG</w:t>
            </w:r>
            <w:ins w:id="54" w:author="Diogo Martins, Vodafone" w:date="2023-03-27T18:26:00Z">
              <w:r>
                <w:rPr>
                  <w:color w:val="000000"/>
                </w:rPr>
                <w:t xml:space="preserve"> </w:t>
              </w:r>
            </w:ins>
            <w:r>
              <w:rPr>
                <w:color w:val="000000"/>
              </w:rPr>
              <w:t>6-1</w:t>
            </w:r>
            <w:ins w:id="55" w:author="Diogo Martins, Vodafone" w:date="2023-03-27T18:26:00Z">
              <w:r>
                <w:rPr>
                  <w:color w:val="000000"/>
                </w:rPr>
                <w:t xml:space="preserve"> BWP Operation With Restriction</w:t>
              </w:r>
            </w:ins>
            <w:r>
              <w:rPr>
                <w:color w:val="000000"/>
              </w:rPr>
              <w:t>) and be compatible with existing RAN4 specifications for BM/RLM/BFD</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olor w:val="auto"/>
          <w:sz w:val="20"/>
          <w:szCs w:val="20"/>
          <w:lang w:val="en-US" w:eastAsia="zh-CN"/>
        </w:rPr>
      </w:pPr>
      <w:r>
        <w:rPr>
          <w:rFonts w:hint="eastAsia" w:eastAsia="宋体"/>
          <w:color w:val="auto"/>
          <w:sz w:val="20"/>
          <w:szCs w:val="20"/>
          <w:lang w:val="en-US" w:eastAsia="zh-CN"/>
        </w:rPr>
        <w:t>Around Option C, after the discussion in RAN4#107 meeting, RAN4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eastAsia="宋体"/>
                <w:lang w:val="en-US" w:eastAsia="zh-CN"/>
              </w:rPr>
            </w:pPr>
            <w:r>
              <w:rPr>
                <w:u w:val="single"/>
                <w:lang w:eastAsia="ko-KR"/>
              </w:rPr>
              <w:t>Applicable of existing RLM/BFD/BM requirements for supporting Option C</w:t>
            </w:r>
            <w:r>
              <w:rPr>
                <w:rFonts w:hint="eastAsia" w:eastAsia="宋体"/>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color w:val="000000"/>
                <w:lang w:eastAsia="zh-CN"/>
              </w:rPr>
            </w:pPr>
            <w:r>
              <w:rPr>
                <w:color w:val="000000"/>
                <w:lang w:eastAsia="zh-CN"/>
              </w:rPr>
              <w:t>The existing requirements for SSB-based RLM/BFD/BM for non-RedCap UE are applicable to option</w:t>
            </w:r>
            <w:r>
              <w:rPr>
                <w:rFonts w:hint="eastAsia"/>
                <w:color w:val="000000"/>
                <w:lang w:val="en-US" w:eastAsia="zh-CN"/>
              </w:rPr>
              <w:t xml:space="preserve"> C</w:t>
            </w:r>
            <w:r>
              <w:rPr>
                <w:color w:val="000000"/>
                <w:lang w:eastAsia="zh-CN"/>
              </w:rPr>
              <w:t xml:space="preserve">. </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color w:val="000000"/>
                <w:lang w:eastAsia="ko-KR"/>
              </w:rPr>
            </w:pPr>
            <w:r>
              <w:rPr>
                <w:color w:val="000000"/>
                <w:lang w:eastAsia="zh-CN"/>
              </w:rPr>
              <w:t>FFS details or wording of applicable condition.</w:t>
            </w:r>
          </w:p>
          <w:p>
            <w:pPr>
              <w:pStyle w:val="29"/>
              <w:keepNext w:val="0"/>
              <w:keepLines w:val="0"/>
              <w:pageBreakBefore w:val="0"/>
              <w:numPr>
                <w:ilvl w:val="0"/>
                <w:numId w:val="0"/>
              </w:numPr>
              <w:tabs>
                <w:tab w:val="left" w:pos="-420"/>
              </w:tabs>
              <w:kinsoku/>
              <w:wordWrap/>
              <w:overflowPunct/>
              <w:topLinePunct w:val="0"/>
              <w:autoSpaceDE/>
              <w:autoSpaceDN/>
              <w:bidi w:val="0"/>
              <w:adjustRightInd/>
              <w:snapToGrid/>
              <w:spacing w:line="240" w:lineRule="auto"/>
              <w:ind w:leftChars="200"/>
              <w:textAlignment w:val="auto"/>
              <w:rPr>
                <w:color w:val="000000"/>
                <w:lang w:eastAsia="ko-KR"/>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lang w:val="en-US" w:eastAsia="zh-CN"/>
              </w:rPr>
            </w:pPr>
            <w:r>
              <w:rPr>
                <w:u w:val="single"/>
                <w:lang w:eastAsia="ko-KR"/>
              </w:rPr>
              <w:t xml:space="preserve">L1 measurement requirements to be made applicable for supporting option </w:t>
            </w:r>
            <w:r>
              <w:rPr>
                <w:rFonts w:hint="eastAsia"/>
                <w:u w:val="single"/>
                <w:lang w:eastAsia="zh-CN"/>
              </w:rPr>
              <w:t>C</w:t>
            </w:r>
            <w:r>
              <w:rPr>
                <w:rFonts w:hint="eastAsia"/>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color w:val="000000"/>
                <w:lang w:eastAsia="zh-CN"/>
              </w:rPr>
            </w:pPr>
            <w:r>
              <w:rPr>
                <w:color w:val="000000"/>
                <w:lang w:eastAsia="zh-CN"/>
              </w:rPr>
              <w:t>Existing SSB based RLM/BFD/CBD/</w:t>
            </w:r>
            <w:r>
              <w:rPr>
                <w:rFonts w:hint="eastAsia"/>
                <w:color w:val="000000"/>
                <w:lang w:eastAsia="zh-CN"/>
              </w:rPr>
              <w:t>BM</w:t>
            </w:r>
            <w:r>
              <w:rPr>
                <w:color w:val="000000"/>
                <w:lang w:eastAsia="zh-CN"/>
              </w:rPr>
              <w:t xml:space="preserve"> measurement requirements in clause 8.1, 8.5, 9.5 and 9.8 are to be made applicable for supporting option C.</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color w:val="000000"/>
                <w:lang w:eastAsia="zh-CN"/>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eastAsia="宋体"/>
                <w:lang w:val="en-US" w:eastAsia="zh-CN"/>
              </w:rPr>
            </w:pPr>
            <w:r>
              <w:rPr>
                <w:u w:val="single"/>
                <w:lang w:eastAsia="ko-KR"/>
              </w:rPr>
              <w:t>Impact to intra-frequency measurement requirements for supporting option C</w:t>
            </w:r>
            <w:r>
              <w:rPr>
                <w:rFonts w:hint="eastAsia" w:eastAsia="宋体"/>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eastAsiaTheme="minorEastAsia"/>
                <w:i/>
                <w:color w:val="auto"/>
                <w:lang w:val="en-US"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color w:val="000000"/>
                <w:lang w:eastAsia="zh-CN"/>
              </w:rPr>
            </w:pPr>
            <w:r>
              <w:rPr>
                <w:color w:val="000000"/>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color w:val="000000"/>
                <w:lang w:eastAsia="zh-CN"/>
              </w:rPr>
            </w:pPr>
            <w:r>
              <w:rPr>
                <w:color w:val="000000"/>
                <w:lang w:eastAsia="zh-CN"/>
              </w:rPr>
              <w:t>RAN4 work will focus on enabling L1 measurements based on NCD-SSB in Q2’2023.</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eastAsia="宋体"/>
                <w:color w:val="auto"/>
                <w:szCs w:val="24"/>
                <w:lang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eastAsia="宋体"/>
                <w:lang w:val="en-US" w:eastAsia="zh-CN"/>
              </w:rPr>
            </w:pPr>
            <w:r>
              <w:rPr>
                <w:u w:val="single"/>
                <w:lang w:eastAsia="ko-KR"/>
              </w:rPr>
              <w:t>Whether to define requirements for transition between CD-SSB and NCD-SSB for supporting option C</w:t>
            </w:r>
            <w:r>
              <w:rPr>
                <w:rFonts w:hint="eastAsia" w:eastAsia="宋体"/>
                <w:lang w:val="en-US" w:eastAsia="zh-CN"/>
              </w:rPr>
              <w:t>:</w:t>
            </w:r>
          </w:p>
          <w:p>
            <w:pPr>
              <w:keepNext w:val="0"/>
              <w:keepLines w:val="0"/>
              <w:pageBreakBefore w:val="0"/>
              <w:kinsoku/>
              <w:wordWrap/>
              <w:overflowPunct/>
              <w:topLinePunct w:val="0"/>
              <w:autoSpaceDE/>
              <w:autoSpaceDN/>
              <w:bidi w:val="0"/>
              <w:adjustRightInd/>
              <w:snapToGrid/>
              <w:spacing w:line="240" w:lineRule="auto"/>
              <w:textAlignment w:val="auto"/>
              <w:rPr>
                <w:b/>
                <w:bCs/>
                <w:color w:val="auto"/>
                <w:szCs w:val="24"/>
                <w:lang w:eastAsia="zh-CN"/>
              </w:rPr>
            </w:pPr>
            <w:r>
              <w:rPr>
                <w:b/>
                <w:bCs/>
                <w:color w:val="auto"/>
                <w:szCs w:val="24"/>
                <w:lang w:eastAsia="zh-CN"/>
              </w:rPr>
              <w:t>&lt;</w:t>
            </w:r>
            <w:r>
              <w:rPr>
                <w:b/>
                <w:bCs/>
                <w:color w:val="auto"/>
                <w:szCs w:val="24"/>
                <w:highlight w:val="green"/>
                <w:lang w:eastAsia="zh-CN"/>
              </w:rPr>
              <w:t xml:space="preserve">Agreement </w:t>
            </w:r>
            <w:r>
              <w:rPr>
                <w:b/>
                <w:bCs/>
                <w:color w:val="auto"/>
                <w:szCs w:val="24"/>
                <w:lang w:eastAsia="zh-CN"/>
              </w:rPr>
              <w:t>&gt;:</w:t>
            </w:r>
          </w:p>
          <w:p>
            <w:pPr>
              <w:pStyle w:val="29"/>
              <w:keepNext w:val="0"/>
              <w:keepLines w:val="0"/>
              <w:pageBreakBefore w:val="0"/>
              <w:numPr>
                <w:ilvl w:val="0"/>
                <w:numId w:val="3"/>
              </w:numPr>
              <w:tabs>
                <w:tab w:val="left" w:pos="-420"/>
                <w:tab w:val="clear" w:pos="-840"/>
              </w:tabs>
              <w:kinsoku/>
              <w:wordWrap/>
              <w:overflowPunct/>
              <w:topLinePunct w:val="0"/>
              <w:autoSpaceDE/>
              <w:autoSpaceDN/>
              <w:bidi w:val="0"/>
              <w:adjustRightInd/>
              <w:snapToGrid/>
              <w:spacing w:line="240" w:lineRule="auto"/>
              <w:ind w:left="300" w:leftChars="0"/>
              <w:textAlignment w:val="auto"/>
              <w:rPr>
                <w:rFonts w:hint="eastAsia" w:eastAsia="宋体"/>
                <w:color w:val="auto"/>
                <w:szCs w:val="24"/>
                <w:lang w:val="en-US" w:eastAsia="zh-CN"/>
              </w:rPr>
            </w:pPr>
            <w:r>
              <w:rPr>
                <w:color w:val="000000"/>
                <w:lang w:eastAsia="zh-CN"/>
              </w:rPr>
              <w:t>Re-use the requirements for transition between CD-SSB and NCD-SSB for RLM and BFD from RedCap.</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In this document, we provide some of our views on the impact of Option B-1-1 from the following aspects: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RLM/BFD/BM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Timing requirements</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textAlignment w:val="auto"/>
        <w:rPr>
          <w:rFonts w:hint="default" w:eastAsia="宋体"/>
          <w:color w:val="auto"/>
          <w:sz w:val="20"/>
          <w:szCs w:val="20"/>
          <w:lang w:val="en-US" w:eastAsia="zh-CN"/>
        </w:rPr>
      </w:pPr>
      <w:r>
        <w:rPr>
          <w:rFonts w:hint="eastAsia" w:eastAsia="宋体"/>
          <w:color w:val="auto"/>
          <w:sz w:val="20"/>
          <w:szCs w:val="20"/>
          <w:lang w:val="en-US" w:eastAsia="zh-CN"/>
        </w:rPr>
        <w:t>S</w:t>
      </w:r>
      <w:r>
        <w:rPr>
          <w:rFonts w:hint="default" w:eastAsia="宋体"/>
          <w:color w:val="auto"/>
          <w:sz w:val="20"/>
          <w:szCs w:val="20"/>
          <w:lang w:val="en-US" w:eastAsia="zh-CN"/>
        </w:rPr>
        <w:t>uppor</w:t>
      </w:r>
      <w:r>
        <w:rPr>
          <w:rFonts w:hint="eastAsia" w:eastAsia="宋体"/>
          <w:color w:val="auto"/>
          <w:sz w:val="20"/>
          <w:szCs w:val="20"/>
          <w:lang w:val="en-US" w:eastAsia="zh-CN"/>
        </w:rPr>
        <w:t>ting of</w:t>
      </w:r>
      <w:r>
        <w:rPr>
          <w:rFonts w:hint="default" w:eastAsia="宋体"/>
          <w:color w:val="auto"/>
          <w:sz w:val="20"/>
          <w:szCs w:val="20"/>
          <w:lang w:val="en-US" w:eastAsia="zh-CN"/>
        </w:rPr>
        <w:t xml:space="preserve"> L3 intra-frequency measurements without gaps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RLM/BFD/BM requirements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Since it has been decided that the existing requirements for RLM/BFD/BM are applicable for UE supporting Option C. From the perspective of applying RLM/BFD/BM requirements, no difference between CD-SSB and NCD-SSB. So it is natural for the UE supporting Option C to reuse the existing SSB-based RLM/BFD/BM. </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the applicable condition, based on the relevant UE feature approved in [3] In RAN1#113 meeting,</w:t>
      </w:r>
    </w:p>
    <w:tbl>
      <w:tblPr>
        <w:tblStyle w:val="16"/>
        <w:tblW w:w="106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20"/>
        <w:gridCol w:w="1200"/>
        <w:gridCol w:w="2430"/>
        <w:gridCol w:w="240"/>
        <w:gridCol w:w="260"/>
        <w:gridCol w:w="360"/>
        <w:gridCol w:w="1230"/>
        <w:gridCol w:w="500"/>
        <w:gridCol w:w="290"/>
        <w:gridCol w:w="380"/>
        <w:gridCol w:w="300"/>
        <w:gridCol w:w="108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14:textFill>
                  <w14:solidFill>
                    <w14:schemeClr w14:val="tx1"/>
                  </w14:solidFill>
                </w14:textFill>
              </w:rPr>
              <w:t>53. NR_BWP_wor</w:t>
            </w:r>
          </w:p>
        </w:tc>
        <w:tc>
          <w:tcPr>
            <w:tcW w:w="42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53-3</w:t>
            </w:r>
          </w:p>
        </w:tc>
        <w:tc>
          <w:tcPr>
            <w:tcW w:w="1200"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14:textFill>
                  <w14:solidFill>
                    <w14:schemeClr w14:val="tx1"/>
                  </w14:solidFill>
                </w14:textFill>
              </w:rPr>
              <w:t>Support RLM/BM/BFD measurements based on NCD-SSB within active BWP</w:t>
            </w:r>
          </w:p>
        </w:tc>
        <w:tc>
          <w:tcPr>
            <w:tcW w:w="2430" w:type="dxa"/>
            <w:shd w:val="clear" w:color="auto" w:fill="auto"/>
          </w:tcPr>
          <w:p>
            <w:pPr>
              <w:autoSpaceDE w:val="0"/>
              <w:autoSpaceDN w:val="0"/>
              <w:adjustRightInd w:val="0"/>
              <w:snapToGrid w:val="0"/>
              <w:spacing w:afterLines="50"/>
              <w:rPr>
                <w:rFonts w:hint="default" w:ascii="Arial" w:hAnsi="Arial" w:eastAsia="Malgun Gothic" w:cs="Arial"/>
                <w:color w:val="000000" w:themeColor="text1"/>
                <w:sz w:val="18"/>
                <w:szCs w:val="18"/>
                <w:lang w:val="en-US" w:eastAsia="zh-CN" w:bidi="ar-SA"/>
                <w14:textFill>
                  <w14:solidFill>
                    <w14:schemeClr w14:val="tx1"/>
                  </w14:solidFill>
                </w14:textFill>
              </w:rPr>
            </w:pPr>
            <w:r>
              <w:rPr>
                <w:rFonts w:ascii="Arial" w:hAnsi="Arial" w:eastAsia="Malgun Gothic" w:cs="Arial"/>
                <w:color w:val="000000" w:themeColor="text1"/>
                <w:sz w:val="18"/>
                <w:szCs w:val="18"/>
                <w:lang w:val="en-GB" w:eastAsia="ko-KR" w:bidi="ar-SA"/>
                <w14:textFill>
                  <w14:solidFill>
                    <w14:schemeClr w14:val="tx1"/>
                  </w14:solidFill>
                </w14:textFill>
              </w:rPr>
              <w:t>1. UE performs RLM/BM/BFD measurements based on NCD-SSB, where the NCD-SSB is within the active DL BWP.</w:t>
            </w:r>
          </w:p>
          <w:p>
            <w:pPr>
              <w:pStyle w:val="60"/>
              <w:ind w:firstLine="0" w:firstLineChars="0"/>
              <w:jc w:val="left"/>
              <w:rPr>
                <w:rFonts w:ascii="Arial" w:hAnsi="Arial" w:eastAsia="Malgun Gothic" w:cs="Arial"/>
                <w:color w:val="000000" w:themeColor="text1"/>
                <w:sz w:val="18"/>
                <w:szCs w:val="18"/>
                <w:lang w:val="en-US" w:eastAsia="ko-KR" w:bidi="ar-SA"/>
                <w14:textFill>
                  <w14:solidFill>
                    <w14:schemeClr w14:val="tx1"/>
                  </w14:solidFill>
                </w14:textFill>
              </w:rPr>
            </w:pPr>
            <w:r>
              <w:rPr>
                <w:rFonts w:ascii="Arial" w:hAnsi="Arial" w:eastAsia="Malgun Gothic" w:cs="Arial"/>
                <w:color w:val="000000" w:themeColor="text1"/>
                <w:sz w:val="18"/>
                <w:szCs w:val="18"/>
                <w:lang w:val="en-US" w:eastAsia="ko-KR" w:bidi="ar-SA"/>
                <w14:textFill>
                  <w14:solidFill>
                    <w14:schemeClr w14:val="tx1"/>
                  </w14:solidFill>
                </w14:textFill>
              </w:rPr>
              <w:t>2. Bandwidth of UE-specific RRC configured BWP may not include bandwidth of the CORESET#0 (if CORESET#0 is present) and CD-SSB for PCell/PSCell (if configured) and bandwidth of the UE-specific RRC configured BWP may not include CD-SSB for Scell</w:t>
            </w:r>
          </w:p>
          <w:p>
            <w:pPr>
              <w:pStyle w:val="60"/>
              <w:ind w:firstLine="0" w:firstLineChars="0"/>
              <w:jc w:val="left"/>
              <w:rPr>
                <w:rFonts w:ascii="Arial" w:hAnsi="Arial" w:cs="Arial"/>
                <w:sz w:val="18"/>
              </w:rPr>
            </w:pPr>
            <w:r>
              <w:rPr>
                <w:rFonts w:ascii="Arial" w:hAnsi="Arial" w:cs="Arial"/>
                <w:color w:val="FF0000"/>
                <w:sz w:val="18"/>
                <w:szCs w:val="18"/>
                <w:lang w:val="en-US"/>
              </w:rPr>
              <w:t>3. NCD-SSB within the active DL BWP can be used as the QCL source for other reference signal.</w:t>
            </w:r>
          </w:p>
        </w:tc>
        <w:tc>
          <w:tcPr>
            <w:tcW w:w="240" w:type="dxa"/>
            <w:shd w:val="clear" w:color="auto" w:fill="auto"/>
          </w:tcPr>
          <w:p>
            <w:pPr>
              <w:pStyle w:val="60"/>
              <w:ind w:firstLine="0" w:firstLineChars="0"/>
              <w:jc w:val="left"/>
              <w:rPr>
                <w:rFonts w:ascii="Arial" w:hAnsi="Arial" w:cs="Arial"/>
                <w:sz w:val="18"/>
              </w:rPr>
            </w:pPr>
          </w:p>
        </w:tc>
        <w:tc>
          <w:tcPr>
            <w:tcW w:w="26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Yes</w:t>
            </w:r>
          </w:p>
        </w:tc>
        <w:tc>
          <w:tcPr>
            <w:tcW w:w="36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n/a</w:t>
            </w:r>
          </w:p>
        </w:tc>
        <w:tc>
          <w:tcPr>
            <w:tcW w:w="1230" w:type="dxa"/>
            <w:shd w:val="clear" w:color="auto" w:fill="auto"/>
          </w:tcPr>
          <w:p>
            <w:pPr>
              <w:pStyle w:val="60"/>
              <w:ind w:firstLine="0" w:firstLineChars="0"/>
              <w:jc w:val="left"/>
              <w:rPr>
                <w:rFonts w:ascii="Arial" w:hAnsi="Arial" w:cs="Arial"/>
                <w:sz w:val="18"/>
              </w:rPr>
            </w:pPr>
            <w:r>
              <w:rPr>
                <w:rFonts w:ascii="Arial" w:hAnsi="Arial" w:eastAsia="宋体" w:cs="Arial"/>
                <w:color w:val="000000" w:themeColor="text1"/>
                <w:sz w:val="18"/>
                <w:szCs w:val="18"/>
                <w:lang w:val="en-US" w:eastAsia="zh-CN"/>
                <w14:textFill>
                  <w14:solidFill>
                    <w14:schemeClr w14:val="tx1"/>
                  </w14:solidFill>
                </w14:textFill>
              </w:rPr>
              <w:t xml:space="preserve">UE cannot </w:t>
            </w:r>
            <w:r>
              <w:rPr>
                <w:rFonts w:ascii="Arial" w:hAnsi="Arial" w:cs="Arial"/>
                <w:color w:val="000000" w:themeColor="text1"/>
                <w:sz w:val="18"/>
                <w:szCs w:val="18"/>
                <w14:textFill>
                  <w14:solidFill>
                    <w14:schemeClr w14:val="tx1"/>
                  </w14:solidFill>
                </w14:textFill>
              </w:rPr>
              <w:t xml:space="preserve">support RLM/BM/BFD measurements based on NCD-SSB within active BWP </w:t>
            </w:r>
          </w:p>
        </w:tc>
        <w:tc>
          <w:tcPr>
            <w:tcW w:w="500"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14:textFill>
                  <w14:solidFill>
                    <w14:schemeClr w14:val="tx1"/>
                  </w14:solidFill>
                </w14:textFill>
              </w:rPr>
              <w:t>Per band</w:t>
            </w:r>
          </w:p>
        </w:tc>
        <w:tc>
          <w:tcPr>
            <w:tcW w:w="290" w:type="dxa"/>
            <w:shd w:val="clear" w:color="auto" w:fill="auto"/>
          </w:tcPr>
          <w:p>
            <w:pPr>
              <w:pStyle w:val="60"/>
              <w:ind w:firstLine="0" w:firstLineChars="0"/>
              <w:jc w:val="left"/>
              <w:rPr>
                <w:rFonts w:eastAsia="MS Mincho" w:cs="Arial"/>
                <w:color w:val="000000" w:themeColor="text1"/>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No</w:t>
            </w:r>
          </w:p>
          <w:p>
            <w:pPr>
              <w:pStyle w:val="60"/>
              <w:ind w:firstLine="0" w:firstLineChars="0"/>
              <w:jc w:val="left"/>
              <w:rPr>
                <w:rFonts w:ascii="Arial" w:hAnsi="Arial" w:cs="Arial"/>
                <w:sz w:val="18"/>
              </w:rPr>
            </w:pPr>
          </w:p>
        </w:tc>
        <w:tc>
          <w:tcPr>
            <w:tcW w:w="38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No</w:t>
            </w:r>
          </w:p>
        </w:tc>
        <w:tc>
          <w:tcPr>
            <w:tcW w:w="300" w:type="dxa"/>
            <w:shd w:val="clear" w:color="auto" w:fill="auto"/>
          </w:tcPr>
          <w:p>
            <w:pPr>
              <w:pStyle w:val="60"/>
              <w:ind w:firstLine="0" w:firstLineChars="0"/>
              <w:jc w:val="left"/>
              <w:rPr>
                <w:rFonts w:ascii="Arial" w:hAnsi="Arial" w:cs="Arial"/>
                <w:sz w:val="18"/>
              </w:rPr>
            </w:pPr>
            <w:r>
              <w:rPr>
                <w:rFonts w:ascii="Arial" w:hAnsi="Arial" w:eastAsia="MS Mincho" w:cs="Arial"/>
                <w:color w:val="000000" w:themeColor="text1"/>
                <w:sz w:val="18"/>
                <w:szCs w:val="18"/>
                <w:lang w:eastAsia="ja-JP"/>
                <w14:textFill>
                  <w14:solidFill>
                    <w14:schemeClr w14:val="tx1"/>
                  </w14:solidFill>
                </w14:textFill>
              </w:rPr>
              <w:t>n/a</w:t>
            </w:r>
          </w:p>
        </w:tc>
        <w:tc>
          <w:tcPr>
            <w:tcW w:w="1080" w:type="dxa"/>
            <w:shd w:val="clear" w:color="auto" w:fill="auto"/>
          </w:tcPr>
          <w:p>
            <w:pPr>
              <w:pStyle w:val="60"/>
              <w:ind w:firstLine="0" w:firstLineChars="0"/>
              <w:jc w:val="left"/>
              <w:rPr>
                <w:rFonts w:ascii="Arial" w:hAnsi="Arial" w:cs="Arial"/>
                <w:sz w:val="18"/>
              </w:rPr>
            </w:pPr>
            <w:r>
              <w:rPr>
                <w:rFonts w:ascii="Arial" w:hAnsi="Arial" w:eastAsia="PMingLiU" w:cs="Arial"/>
                <w:color w:val="000000" w:themeColor="text1"/>
                <w:sz w:val="18"/>
                <w:szCs w:val="18"/>
                <w:lang w:val="en-US" w:eastAsia="zh-TW"/>
                <w14:textFill>
                  <w14:solidFill>
                    <w14:schemeClr w14:val="tx1"/>
                  </w14:solidFill>
                </w14:textFill>
              </w:rPr>
              <w:t>This FG is not applicable to RedCap UEs.</w:t>
            </w:r>
          </w:p>
        </w:tc>
        <w:tc>
          <w:tcPr>
            <w:tcW w:w="1130" w:type="dxa"/>
            <w:shd w:val="clear" w:color="auto" w:fill="auto"/>
          </w:tcPr>
          <w:p>
            <w:pPr>
              <w:pStyle w:val="60"/>
              <w:ind w:firstLine="0" w:firstLineChars="0"/>
              <w:jc w:val="left"/>
              <w:rPr>
                <w:rFonts w:ascii="Arial" w:hAnsi="Arial" w:cs="Arial"/>
                <w:sz w:val="18"/>
              </w:rPr>
            </w:pPr>
            <w:r>
              <w:rPr>
                <w:rFonts w:ascii="Arial" w:hAnsi="Arial" w:cs="Arial"/>
                <w:color w:val="000000" w:themeColor="text1"/>
                <w:sz w:val="18"/>
                <w:szCs w:val="18"/>
                <w:lang w:eastAsia="ja-JP"/>
                <w14:textFill>
                  <w14:solidFill>
                    <w14:schemeClr w14:val="tx1"/>
                  </w14:solidFill>
                </w14:textFill>
              </w:rPr>
              <w:t>Optional with capability signalling</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GB" w:eastAsia="zh-CN"/>
        </w:rPr>
      </w:pPr>
      <w:r>
        <w:rPr>
          <w:rFonts w:hint="eastAsia" w:eastAsia="宋体"/>
          <w:color w:val="auto"/>
          <w:sz w:val="20"/>
          <w:szCs w:val="20"/>
          <w:lang w:val="en-US" w:eastAsia="zh-CN"/>
        </w:rPr>
        <w:t>T</w:t>
      </w:r>
      <w:r>
        <w:rPr>
          <w:rFonts w:hint="eastAsia" w:eastAsia="宋体"/>
          <w:color w:val="auto"/>
          <w:sz w:val="20"/>
          <w:szCs w:val="20"/>
          <w:lang w:val="en-GB" w:eastAsia="zh-CN"/>
        </w:rPr>
        <w:t>herefore the UE supporting Option C should meet the RLM/BFD/BM requirements provided that the NCD-SSB is within the active BWP.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applicable condition of reusing the existing RLM/BFD/BM requirements is that the NCD-SSB is within active BWP of the UE. </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The clarification similar as that for RedCap UE can be added into clauses 8.1, 8.5, 9.5 and 9.8. i.e. the SSB and SMTC in the relevant clause applies for both CD-SSB and NCD-SSB.</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 RLM/BFD/BM measurement requirements in clauses 8.1, 8.5, 9.5 and 9.8, it is clarified that the SSB and SMTC applies for CD-SSB and NCD-SSB if the UE supporting FG 53-3.</w:t>
      </w:r>
    </w:p>
    <w:p>
      <w:pPr>
        <w:pStyle w:val="3"/>
        <w:numPr>
          <w:ilvl w:val="0"/>
          <w:numId w:val="0"/>
        </w:numPr>
        <w:bidi w:val="0"/>
        <w:ind w:leftChars="0"/>
        <w:rPr>
          <w:rFonts w:hint="eastAsia"/>
          <w:lang w:val="en-US" w:eastAsia="zh-CN"/>
        </w:rPr>
      </w:pPr>
      <w:r>
        <w:rPr>
          <w:rFonts w:hint="eastAsia"/>
          <w:lang w:val="en-US" w:eastAsia="zh-CN"/>
        </w:rPr>
        <w:t>2.2 Timing requirements</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olor w:val="auto"/>
          <w:sz w:val="20"/>
          <w:szCs w:val="20"/>
          <w:lang w:val="en-US" w:eastAsia="zh-CN"/>
        </w:rPr>
      </w:pPr>
      <w:r>
        <w:rPr>
          <w:rFonts w:hint="eastAsia" w:eastAsia="宋体"/>
          <w:color w:val="auto"/>
          <w:sz w:val="20"/>
          <w:szCs w:val="20"/>
          <w:lang w:val="en-US" w:eastAsia="zh-CN"/>
        </w:rPr>
        <w:t>This issue was discussed in recent meetings. The following options were discussed in previous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29"/>
              <w:numPr>
                <w:ilvl w:val="0"/>
                <w:numId w:val="7"/>
              </w:numPr>
              <w:spacing w:before="120" w:line="280" w:lineRule="atLeast"/>
              <w:ind w:left="420" w:leftChars="0" w:hanging="420" w:firstLineChars="0"/>
              <w:jc w:val="left"/>
              <w:rPr>
                <w:rFonts w:ascii="New York" w:hAnsi="New York"/>
                <w:color w:val="auto"/>
                <w:lang w:eastAsia="zh-CN"/>
              </w:rPr>
            </w:pPr>
            <w:r>
              <w:rPr>
                <w:rFonts w:ascii="New York" w:hAnsi="New York"/>
                <w:color w:val="auto"/>
                <w:lang w:eastAsia="zh-CN"/>
              </w:rPr>
              <w:t xml:space="preserve">Option 1: </w:t>
            </w:r>
          </w:p>
          <w:p>
            <w:pPr>
              <w:pStyle w:val="29"/>
              <w:numPr>
                <w:ilvl w:val="0"/>
                <w:numId w:val="8"/>
              </w:numPr>
              <w:spacing w:before="120" w:line="280" w:lineRule="atLeast"/>
              <w:ind w:left="840" w:leftChars="0" w:hanging="420" w:firstLineChars="0"/>
              <w:jc w:val="left"/>
              <w:rPr>
                <w:rFonts w:ascii="New York" w:hAnsi="New York"/>
                <w:color w:val="auto"/>
                <w:lang w:eastAsia="zh-CN"/>
              </w:rPr>
            </w:pPr>
            <w:r>
              <w:rPr>
                <w:rFonts w:ascii="New York" w:hAnsi="New York"/>
                <w:color w:val="auto"/>
                <w:lang w:eastAsia="zh-CN"/>
              </w:rPr>
              <w:t>The current SSB-based timing requirement can be also applied to non-redCap UE with NCD-SSB support.</w:t>
            </w:r>
          </w:p>
          <w:p>
            <w:pPr>
              <w:pStyle w:val="29"/>
              <w:numPr>
                <w:ilvl w:val="0"/>
                <w:numId w:val="9"/>
              </w:numPr>
              <w:spacing w:before="120" w:line="280" w:lineRule="atLeast"/>
              <w:ind w:left="420" w:leftChars="0" w:hanging="420" w:firstLineChars="0"/>
              <w:jc w:val="left"/>
              <w:rPr>
                <w:rFonts w:ascii="New York" w:hAnsi="New York"/>
                <w:color w:val="auto"/>
                <w:lang w:eastAsia="zh-CN"/>
              </w:rPr>
            </w:pPr>
            <w:r>
              <w:rPr>
                <w:rFonts w:ascii="New York" w:hAnsi="New York"/>
                <w:color w:val="auto"/>
                <w:lang w:eastAsia="zh-CN"/>
              </w:rPr>
              <w:t xml:space="preserve">Option 2: </w:t>
            </w:r>
          </w:p>
          <w:p>
            <w:pPr>
              <w:pStyle w:val="29"/>
              <w:numPr>
                <w:ilvl w:val="0"/>
                <w:numId w:val="10"/>
              </w:numPr>
              <w:spacing w:before="120" w:line="280" w:lineRule="atLeast"/>
              <w:ind w:left="840" w:leftChars="0" w:hanging="420" w:firstLineChars="0"/>
              <w:jc w:val="left"/>
              <w:rPr>
                <w:rFonts w:hint="default"/>
                <w:lang w:val="en-US" w:eastAsia="zh-CN"/>
              </w:rPr>
            </w:pPr>
            <w:r>
              <w:rPr>
                <w:rFonts w:ascii="New York" w:hAnsi="New York" w:eastAsiaTheme="minorEastAsia"/>
                <w:color w:val="auto"/>
                <w:lang w:eastAsia="zh-CN"/>
              </w:rPr>
              <w:t>It is clarified in the spec that existing timing requirements for non-RedCap UE shall be met provided at least one SSB is available during 160ms, which can also be NCD-SSB within active BWP if UE supports option C.</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color w:val="auto"/>
          <w:sz w:val="20"/>
          <w:szCs w:val="20"/>
          <w:lang w:val="en-US" w:eastAsia="zh-CN" w:bidi="ar-SA"/>
        </w:rPr>
      </w:pPr>
      <w:r>
        <w:rPr>
          <w:rFonts w:hint="eastAsia" w:eastAsia="宋体" w:cs="Times New Roman"/>
          <w:color w:val="auto"/>
          <w:sz w:val="20"/>
          <w:szCs w:val="20"/>
          <w:lang w:val="en-US" w:eastAsia="zh-CN" w:bidi="ar-SA"/>
        </w:rPr>
        <w:t>In fact companies acheved consensus that t</w:t>
      </w:r>
      <w:r>
        <w:rPr>
          <w:rFonts w:hint="default" w:ascii="Times New Roman" w:hAnsi="Times New Roman" w:eastAsia="宋体" w:cs="Times New Roman"/>
          <w:color w:val="auto"/>
          <w:sz w:val="20"/>
          <w:szCs w:val="20"/>
          <w:lang w:val="en-GB" w:eastAsia="zh-CN" w:bidi="ar-SA"/>
        </w:rPr>
        <w:t xml:space="preserve">he UE capable of Option C shall meet the transmit timing error (Te) requirement for an initial transmission provided that at least one SSB (CD-SSB or NCD-SSB) is available at the UE for acquiring the frame timing of the reference cell during the last X ms. Where X=160 ms </w:t>
      </w:r>
      <w:r>
        <w:rPr>
          <w:rFonts w:hint="default" w:ascii="Times New Roman" w:hAnsi="Times New Roman" w:eastAsia="宋体" w:cs="Times New Roman"/>
          <w:color w:val="auto"/>
          <w:sz w:val="20"/>
          <w:szCs w:val="20"/>
          <w:lang w:val="en-US" w:eastAsia="zh-CN" w:bidi="ar-SA"/>
        </w:rPr>
        <w:t>for UL SCS ≤ 120 kHz or X=80 ms for UL SCS = 480 kHz or X=40 ms for UL SCS = 960 kHz</w:t>
      </w:r>
      <w:r>
        <w:rPr>
          <w:rFonts w:hint="default" w:ascii="Times New Roman" w:hAnsi="Times New Roman" w:eastAsia="宋体" w:cs="Times New Roman"/>
          <w:color w:val="auto"/>
          <w:sz w:val="20"/>
          <w:szCs w:val="20"/>
          <w:lang w:val="en-GB" w:eastAsia="zh-CN" w:bidi="ar-SA"/>
        </w:rPr>
        <w:t>.</w:t>
      </w:r>
      <w:r>
        <w:rPr>
          <w:rFonts w:hint="eastAsia" w:eastAsia="宋体" w:cs="Times New Roman"/>
          <w:color w:val="auto"/>
          <w:sz w:val="20"/>
          <w:szCs w:val="20"/>
          <w:lang w:val="en-US" w:eastAsia="zh-CN" w:bidi="ar-SA"/>
        </w:rPr>
        <w:t xml:space="preserve"> Right now, the conflict lies in whether some clarification is needed or not. In our view, the description for RepCap UE can be set as reference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
              <w:numPr>
                <w:ilvl w:val="0"/>
                <w:numId w:val="0"/>
              </w:numPr>
              <w:ind w:left="720" w:hanging="720"/>
              <w:outlineLvl w:val="2"/>
            </w:pPr>
            <w:r>
              <w:t>7.1A.2</w:t>
            </w:r>
            <w:r>
              <w:tab/>
            </w:r>
            <w:r>
              <w:t>Requirements</w:t>
            </w:r>
          </w:p>
          <w:p>
            <w:pPr>
              <w:spacing w:before="120" w:after="120"/>
              <w:rPr>
                <w:rFonts w:cs="v4.2.0"/>
                <w:strike/>
              </w:rPr>
            </w:pPr>
            <w:r>
              <w:rPr>
                <w:rFonts w:cs="v4.2.0"/>
              </w:rPr>
              <w:t xml:space="preserve">The UE shall meet the Te requirement for an initial transmission provided that at least one SSB </w:t>
            </w:r>
            <w:r>
              <w:rPr>
                <w:rFonts w:cs="v4.2.0"/>
                <w:lang w:eastAsia="zh-CN"/>
              </w:rPr>
              <w:t>(</w:t>
            </w:r>
            <w:r>
              <w:rPr>
                <w:rFonts w:cs="v4.2.0"/>
                <w:highlight w:val="yellow"/>
                <w:lang w:eastAsia="zh-CN"/>
              </w:rPr>
              <w:t>CD-SSB or NCD-SSB</w:t>
            </w:r>
            <w:r>
              <w:rPr>
                <w:rFonts w:cs="v4.2.0"/>
                <w:lang w:eastAsia="zh-CN"/>
              </w:rPr>
              <w:t>)</w:t>
            </w:r>
            <w:r>
              <w:rPr>
                <w:rFonts w:cs="v4.2.0"/>
              </w:rPr>
              <w:t xml:space="preserve"> is available at the UE for acquiring the frame timing of the reference cell during the last 160 ms on the condition that:</w:t>
            </w:r>
          </w:p>
          <w:p>
            <w:pPr>
              <w:pStyle w:val="31"/>
              <w:spacing w:before="120" w:after="120"/>
              <w:rPr>
                <w:lang w:val="en-US"/>
              </w:rPr>
            </w:pPr>
            <w:r>
              <w:rPr>
                <w:lang w:val="en-US"/>
              </w:rPr>
              <w:t>-</w:t>
            </w:r>
            <w:r>
              <w:rPr>
                <w:lang w:val="en-US"/>
              </w:rPr>
              <w:tab/>
            </w:r>
            <w:r>
              <w:rPr>
                <w:lang w:val="en-US"/>
              </w:rPr>
              <w:t xml:space="preserve">the SSB is within the UE’s active </w:t>
            </w:r>
            <w:r>
              <w:rPr>
                <w:iCs/>
                <w:lang w:val="en-US"/>
              </w:rPr>
              <w:t>BWP</w:t>
            </w:r>
            <w:r>
              <w:rPr>
                <w:lang w:val="en-US"/>
              </w:rPr>
              <w:t xml:space="preserve">, or </w:t>
            </w:r>
          </w:p>
          <w:p>
            <w:pPr>
              <w:pStyle w:val="31"/>
              <w:spacing w:before="120" w:after="120"/>
              <w:rPr>
                <w:lang w:val="en-US"/>
              </w:rPr>
            </w:pPr>
            <w:r>
              <w:rPr>
                <w:lang w:val="en-US"/>
              </w:rPr>
              <w:t>-</w:t>
            </w:r>
            <w:r>
              <w:rPr>
                <w:lang w:val="en-US"/>
              </w:rPr>
              <w:tab/>
            </w:r>
            <w:r>
              <w:rPr>
                <w:lang w:val="en-US"/>
              </w:rPr>
              <w:t xml:space="preserve">the SSB is not within the UE’s active </w:t>
            </w:r>
            <w:r>
              <w:rPr>
                <w:iCs/>
                <w:lang w:val="en-US"/>
              </w:rPr>
              <w:t>BWP</w:t>
            </w:r>
            <w:r>
              <w:rPr>
                <w:lang w:val="en-US"/>
              </w:rPr>
              <w:t>, and the measurement gap is configured.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cs="Times New Roman"/>
          <w:color w:val="auto"/>
          <w:sz w:val="20"/>
          <w:szCs w:val="20"/>
          <w:lang w:val="en-US" w:eastAsia="zh-CN" w:bidi="ar-SA"/>
        </w:rPr>
      </w:pPr>
      <w:r>
        <w:rPr>
          <w:rFonts w:hint="eastAsia" w:eastAsia="宋体" w:cs="Times New Roman"/>
          <w:color w:val="auto"/>
          <w:sz w:val="20"/>
          <w:szCs w:val="20"/>
          <w:lang w:val="en-US" w:eastAsia="zh-CN" w:bidi="ar-SA"/>
        </w:rPr>
        <w:t>Therefore CD-SSB or NCD-SSB can be explicitly mentioned in the timing requriements for non-Redcap UE.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clarified in the spec that existing timing requirements for non-RedCap UE shall be met provided at least one SSB is available during 160ms, which can be CD-SSB or NCD-SSB if UE supports FG 53-3.</w:t>
      </w:r>
    </w:p>
    <w:p>
      <w:pPr>
        <w:pStyle w:val="3"/>
        <w:numPr>
          <w:ilvl w:val="0"/>
          <w:numId w:val="0"/>
        </w:numPr>
        <w:bidi w:val="0"/>
        <w:ind w:leftChars="0"/>
        <w:rPr>
          <w:rFonts w:hint="default"/>
          <w:lang w:val="en-US" w:eastAsia="zh-CN"/>
        </w:rPr>
      </w:pPr>
      <w:r>
        <w:rPr>
          <w:rFonts w:hint="eastAsia"/>
          <w:lang w:val="en-US" w:eastAsia="zh-CN"/>
        </w:rPr>
        <w:t>2.3 Supporting of L3 intra-frequency measurements without gaps</w:t>
      </w:r>
    </w:p>
    <w:p>
      <w:pPr>
        <w:pStyle w:val="8"/>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The latest revised WID has explicitly included the L3 intra-frequency measurements without gaps for Option B-1-1 and Option C.</w:t>
      </w:r>
    </w:p>
    <w:p>
      <w:pPr>
        <w:pStyle w:val="8"/>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It has been approved that supporting L3 measurements based on NCD-SSB for Option 3 is beneficial, the only obstacle of the NCD-SSB based L3 measurement is the WID scope in previous discussion. However until now, this issue has been included in the revised WID explicitly.</w:t>
      </w:r>
    </w:p>
    <w:p>
      <w:pPr>
        <w:numPr>
          <w:ilvl w:val="0"/>
          <w:numId w:val="0"/>
        </w:numPr>
        <w:ind w:leftChars="0"/>
        <w:rPr>
          <w:rFonts w:hint="eastAsia" w:eastAsia="宋体" w:cs="Times New Roman"/>
          <w:bCs/>
          <w:color w:val="auto"/>
          <w:sz w:val="20"/>
          <w:szCs w:val="20"/>
          <w:lang w:val="en-US" w:eastAsia="zh-CN" w:bidi="ar-SA"/>
        </w:rPr>
      </w:pPr>
      <w:r>
        <w:rPr>
          <w:rFonts w:hint="eastAsia" w:ascii="Times New Roman" w:hAnsi="Times New Roman" w:eastAsia="宋体" w:cs="Times New Roman"/>
          <w:bCs/>
          <w:color w:val="auto"/>
          <w:sz w:val="20"/>
          <w:szCs w:val="20"/>
          <w:lang w:val="en-US" w:eastAsia="zh-CN" w:bidi="ar-SA"/>
        </w:rPr>
        <w:t xml:space="preserve">To our understanding, for the UE capable of Option </w:t>
      </w:r>
      <w:r>
        <w:rPr>
          <w:rFonts w:hint="eastAsia" w:eastAsia="宋体" w:cs="Times New Roman"/>
          <w:bCs/>
          <w:color w:val="auto"/>
          <w:sz w:val="20"/>
          <w:szCs w:val="20"/>
          <w:lang w:val="en-US" w:eastAsia="zh-CN" w:bidi="ar-SA"/>
        </w:rPr>
        <w:t>C</w:t>
      </w:r>
      <w:r>
        <w:rPr>
          <w:rFonts w:hint="eastAsia" w:ascii="Times New Roman" w:hAnsi="Times New Roman" w:eastAsia="宋体" w:cs="Times New Roman"/>
          <w:bCs/>
          <w:color w:val="auto"/>
          <w:sz w:val="20"/>
          <w:szCs w:val="20"/>
          <w:lang w:val="en-US" w:eastAsia="zh-CN" w:bidi="ar-SA"/>
        </w:rPr>
        <w:t xml:space="preserve">, </w:t>
      </w:r>
      <w:r>
        <w:rPr>
          <w:rFonts w:hint="eastAsia" w:eastAsia="宋体" w:cs="Times New Roman"/>
          <w:bCs/>
          <w:color w:val="auto"/>
          <w:sz w:val="20"/>
          <w:szCs w:val="20"/>
          <w:lang w:val="en-US" w:eastAsia="zh-CN" w:bidi="ar-SA"/>
        </w:rPr>
        <w:t>no matter CD-SSB or NCS-SSB, provided the SSB is within the active BWP</w:t>
      </w:r>
      <w:r>
        <w:rPr>
          <w:rFonts w:hint="eastAsia" w:ascii="Times New Roman" w:hAnsi="Times New Roman" w:eastAsia="宋体" w:cs="Times New Roman"/>
          <w:bCs/>
          <w:color w:val="auto"/>
          <w:sz w:val="20"/>
          <w:szCs w:val="20"/>
          <w:lang w:val="en-US" w:eastAsia="zh-CN" w:bidi="ar-SA"/>
        </w:rPr>
        <w:t xml:space="preserve">, UE can perform such L1 measurement without any additional interruption. Besides L1 measurement, for intra-frequency RRM measurement, from the perspective of UE behavior, it is no doubt that such UE is able to perform intra-frequency RRM measurement without gap. </w:t>
      </w:r>
      <w:r>
        <w:rPr>
          <w:rFonts w:hint="eastAsia" w:eastAsia="宋体" w:cs="Times New Roman"/>
          <w:bCs/>
          <w:color w:val="auto"/>
          <w:sz w:val="20"/>
          <w:szCs w:val="20"/>
          <w:lang w:val="en-US" w:eastAsia="zh-CN" w:bidi="ar-SA"/>
        </w:rPr>
        <w:t>Which is beneficial to aviod unnecessary interruption cased by gap. Furthermore, such enhancement has already been supported for Redcap UE.</w:t>
      </w:r>
    </w:p>
    <w:p>
      <w:pPr>
        <w:numPr>
          <w:ilvl w:val="0"/>
          <w:numId w:val="0"/>
        </w:numPr>
        <w:ind w:leftChars="0"/>
        <w:rPr>
          <w:rFonts w:hint="default" w:eastAsia="宋体" w:cs="Times New Roman"/>
          <w:bCs/>
          <w:color w:val="auto"/>
          <w:sz w:val="20"/>
          <w:szCs w:val="20"/>
          <w:lang w:val="en-US" w:eastAsia="zh-CN" w:bidi="ar-SA"/>
        </w:rPr>
      </w:pPr>
      <w:r>
        <w:rPr>
          <w:rFonts w:hint="eastAsia" w:eastAsia="宋体" w:cs="Times New Roman"/>
          <w:bCs/>
          <w:color w:val="auto"/>
          <w:sz w:val="20"/>
          <w:szCs w:val="20"/>
          <w:lang w:val="en-US" w:eastAsia="zh-CN" w:bidi="ar-SA"/>
        </w:rPr>
        <w:t>Regarding the spec impact, to our understand, the condition of performing intra-frequency SSB based measurement without gap can be extended as below:</w:t>
      </w:r>
    </w:p>
    <w:p>
      <w:pPr>
        <w:numPr>
          <w:ilvl w:val="0"/>
          <w:numId w:val="0"/>
        </w:numPr>
        <w:ind w:leftChars="0"/>
        <w:rPr>
          <w:rFonts w:hint="default" w:eastAsia="宋体" w:cs="Times New Roman"/>
          <w:bCs/>
          <w:color w:val="auto"/>
          <w:sz w:val="20"/>
          <w:szCs w:val="20"/>
          <w:lang w:val="en-US" w:eastAsia="zh-CN" w:bidi="ar-SA"/>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pPr>
              <w:spacing w:before="120" w:line="280" w:lineRule="atLeast"/>
              <w:jc w:val="both"/>
              <w:rPr>
                <w:rFonts w:ascii="New York" w:hAnsi="New York"/>
                <w:lang w:eastAsia="en-GB"/>
              </w:rPr>
            </w:pPr>
            <w:r>
              <w:rPr>
                <w:rFonts w:ascii="New York" w:hAnsi="New York"/>
                <w:lang w:eastAsia="en-GB"/>
              </w:rPr>
              <w:t>The UE can perform intra-frequency SSB based measurements without measurement gaps if</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the UE indicates ‘no-gap’ via intraFreq-needForGap for intra-frequency measurement</w:t>
            </w:r>
            <w:r>
              <w:rPr>
                <w:rFonts w:ascii="New York" w:hAnsi="New York"/>
                <w:lang w:eastAsia="zh-CN"/>
              </w:rPr>
              <w:t>, or</w:t>
            </w:r>
          </w:p>
          <w:p>
            <w:pPr>
              <w:pStyle w:val="31"/>
              <w:spacing w:before="120" w:line="280" w:lineRule="atLeast"/>
              <w:jc w:val="both"/>
              <w:rPr>
                <w:rFonts w:ascii="New York" w:hAnsi="New York"/>
                <w:lang w:eastAsia="zh-CN"/>
              </w:rPr>
            </w:pPr>
            <w:r>
              <w:rPr>
                <w:rFonts w:ascii="New York" w:hAnsi="New York"/>
                <w:lang w:eastAsia="en-GB"/>
              </w:rPr>
              <w:t>-</w:t>
            </w:r>
            <w:r>
              <w:rPr>
                <w:rFonts w:ascii="New York" w:hAnsi="New York"/>
                <w:lang w:eastAsia="en-GB"/>
              </w:rPr>
              <w:tab/>
            </w:r>
            <w:r>
              <w:rPr>
                <w:rFonts w:ascii="New York" w:hAnsi="New York"/>
                <w:lang w:eastAsia="en-GB"/>
              </w:rPr>
              <w:t xml:space="preserve">the </w:t>
            </w:r>
            <w:ins w:id="56" w:author="Chenchen from ZTE" w:date="2023-08-09T11:21:08Z">
              <w:r>
                <w:rPr>
                  <w:rFonts w:hint="eastAsia" w:ascii="New York" w:hAnsi="New York"/>
                  <w:lang w:val="en-US" w:eastAsia="zh-CN"/>
                </w:rPr>
                <w:t>CD</w:t>
              </w:r>
            </w:ins>
            <w:ins w:id="57" w:author="Chenchen from ZTE" w:date="2023-08-09T11:21:09Z">
              <w:r>
                <w:rPr>
                  <w:rFonts w:hint="eastAsia" w:ascii="New York" w:hAnsi="New York"/>
                  <w:lang w:val="en-US" w:eastAsia="zh-CN"/>
                </w:rPr>
                <w:t>-</w:t>
              </w:r>
            </w:ins>
            <w:r>
              <w:rPr>
                <w:rFonts w:ascii="New York" w:hAnsi="New York"/>
                <w:lang w:eastAsia="en-GB"/>
              </w:rPr>
              <w:t xml:space="preserve">SSB is completely contained in the </w:t>
            </w:r>
            <w:r>
              <w:rPr>
                <w:rFonts w:ascii="New York" w:hAnsi="New York"/>
                <w:lang w:eastAsia="zh-CN"/>
              </w:rPr>
              <w:t>active BWP</w:t>
            </w:r>
            <w:r>
              <w:rPr>
                <w:rFonts w:ascii="New York" w:hAnsi="New York"/>
                <w:lang w:eastAsia="en-GB"/>
              </w:rPr>
              <w:t xml:space="preserve"> of the UE</w:t>
            </w:r>
            <w:r>
              <w:rPr>
                <w:rFonts w:ascii="New York" w:hAnsi="New York"/>
                <w:lang w:eastAsia="zh-CN"/>
              </w:rPr>
              <w:t>, or</w:t>
            </w:r>
          </w:p>
          <w:p>
            <w:pPr>
              <w:pStyle w:val="31"/>
              <w:spacing w:before="120" w:line="280" w:lineRule="atLeast"/>
              <w:jc w:val="both"/>
              <w:rPr>
                <w:ins w:id="58" w:author="Chenchen from ZTE" w:date="2023-08-09T11:24:23Z"/>
                <w:rFonts w:hint="eastAsia" w:ascii="New York" w:hAnsi="New York"/>
                <w:lang w:val="en-US" w:eastAsia="zh-CN"/>
              </w:rPr>
            </w:pPr>
            <w:r>
              <w:rPr>
                <w:rFonts w:ascii="New York" w:hAnsi="New York"/>
                <w:lang w:eastAsia="zh-CN"/>
              </w:rPr>
              <w:t>-</w:t>
            </w:r>
            <w:r>
              <w:rPr>
                <w:rFonts w:ascii="New York" w:hAnsi="New York"/>
                <w:lang w:eastAsia="en-GB"/>
              </w:rPr>
              <w:tab/>
            </w:r>
            <w:r>
              <w:rPr>
                <w:rFonts w:ascii="New York" w:hAnsi="New York"/>
                <w:lang w:eastAsia="en-GB"/>
              </w:rPr>
              <w:t>the active downlink BWP is initial BWP</w:t>
            </w:r>
            <w:r>
              <w:rPr>
                <w:rFonts w:ascii="New York" w:hAnsi="New York"/>
                <w:lang w:eastAsia="zh-CN"/>
              </w:rPr>
              <w:t>[3</w:t>
            </w:r>
            <w:r>
              <w:rPr>
                <w:rFonts w:hint="eastAsia" w:ascii="New York" w:hAnsi="New York"/>
                <w:lang w:val="en-US" w:eastAsia="zh-CN"/>
              </w:rPr>
              <w:t>]</w:t>
            </w:r>
            <w:ins w:id="59" w:author="Chenchen from ZTE" w:date="2023-08-09T11:24:22Z">
              <w:r>
                <w:rPr>
                  <w:rFonts w:hint="eastAsia" w:ascii="New York" w:hAnsi="New York"/>
                  <w:lang w:val="en-US" w:eastAsia="zh-CN"/>
                </w:rPr>
                <w:t xml:space="preserve"> or</w:t>
              </w:r>
            </w:ins>
          </w:p>
          <w:p>
            <w:pPr>
              <w:pStyle w:val="31"/>
              <w:spacing w:before="120" w:line="280" w:lineRule="atLeast"/>
              <w:jc w:val="both"/>
              <w:rPr>
                <w:rFonts w:hint="default" w:ascii="New York" w:hAnsi="New York" w:eastAsia="宋体"/>
                <w:lang w:val="en-US" w:eastAsia="zh-CN"/>
              </w:rPr>
            </w:pPr>
            <w:ins w:id="60" w:author="Chenchen from ZTE" w:date="2023-08-09T11:24:25Z">
              <w:r>
                <w:rPr>
                  <w:rFonts w:hint="eastAsia" w:ascii="New York" w:hAnsi="New York"/>
                  <w:lang w:val="en-US" w:eastAsia="zh-CN"/>
                </w:rPr>
                <w:t>-</w:t>
              </w:r>
            </w:ins>
            <w:ins w:id="61" w:author="Chenchen from ZTE" w:date="2023-08-09T11:24:26Z">
              <w:r>
                <w:rPr>
                  <w:rFonts w:hint="eastAsia" w:ascii="New York" w:hAnsi="New York"/>
                  <w:lang w:val="en-US" w:eastAsia="zh-CN"/>
                </w:rPr>
                <w:t xml:space="preserve">  </w:t>
              </w:r>
            </w:ins>
            <w:ins w:id="62" w:author="Chenchen from ZTE" w:date="2023-08-09T11:24:29Z">
              <w:r>
                <w:rPr>
                  <w:rFonts w:hint="eastAsia" w:ascii="New York" w:hAnsi="New York"/>
                  <w:lang w:val="en-US" w:eastAsia="zh-CN"/>
                </w:rPr>
                <w:t>the</w:t>
              </w:r>
            </w:ins>
            <w:ins w:id="63" w:author="Chenchen from ZTE" w:date="2023-08-09T11:24:30Z">
              <w:r>
                <w:rPr>
                  <w:rFonts w:hint="eastAsia" w:ascii="New York" w:hAnsi="New York"/>
                  <w:lang w:val="en-US" w:eastAsia="zh-CN"/>
                </w:rPr>
                <w:t xml:space="preserve"> </w:t>
              </w:r>
            </w:ins>
            <w:ins w:id="64" w:author="Chenchen from ZTE" w:date="2023-08-09T11:24:32Z">
              <w:r>
                <w:rPr>
                  <w:rFonts w:hint="eastAsia" w:ascii="New York" w:hAnsi="New York"/>
                  <w:lang w:val="en-US" w:eastAsia="zh-CN"/>
                </w:rPr>
                <w:t>N</w:t>
              </w:r>
            </w:ins>
            <w:ins w:id="65" w:author="Chenchen from ZTE" w:date="2023-08-09T11:24:33Z">
              <w:r>
                <w:rPr>
                  <w:rFonts w:hint="eastAsia" w:ascii="New York" w:hAnsi="New York"/>
                  <w:lang w:val="en-US" w:eastAsia="zh-CN"/>
                </w:rPr>
                <w:t>CD-SS</w:t>
              </w:r>
            </w:ins>
            <w:ins w:id="66" w:author="Chenchen from ZTE" w:date="2023-08-09T11:24:34Z">
              <w:r>
                <w:rPr>
                  <w:rFonts w:hint="eastAsia" w:ascii="New York" w:hAnsi="New York"/>
                  <w:lang w:val="en-US" w:eastAsia="zh-CN"/>
                </w:rPr>
                <w:t xml:space="preserve">B </w:t>
              </w:r>
            </w:ins>
            <w:ins w:id="67" w:author="Chenchen from ZTE" w:date="2023-08-09T11:24:37Z">
              <w:r>
                <w:rPr>
                  <w:rFonts w:hint="eastAsia" w:ascii="New York" w:hAnsi="New York"/>
                  <w:lang w:val="en-US" w:eastAsia="zh-CN"/>
                </w:rPr>
                <w:t>is com</w:t>
              </w:r>
            </w:ins>
            <w:ins w:id="68" w:author="Chenchen from ZTE" w:date="2023-08-09T11:24:38Z">
              <w:r>
                <w:rPr>
                  <w:rFonts w:hint="eastAsia" w:ascii="New York" w:hAnsi="New York"/>
                  <w:lang w:val="en-US" w:eastAsia="zh-CN"/>
                </w:rPr>
                <w:t>pletel</w:t>
              </w:r>
            </w:ins>
            <w:ins w:id="69" w:author="Chenchen from ZTE" w:date="2023-08-09T11:24:39Z">
              <w:r>
                <w:rPr>
                  <w:rFonts w:hint="eastAsia" w:ascii="New York" w:hAnsi="New York"/>
                  <w:lang w:val="en-US" w:eastAsia="zh-CN"/>
                </w:rPr>
                <w:t>y con</w:t>
              </w:r>
            </w:ins>
            <w:ins w:id="70" w:author="Chenchen from ZTE" w:date="2023-08-09T11:24:40Z">
              <w:r>
                <w:rPr>
                  <w:rFonts w:hint="eastAsia" w:ascii="New York" w:hAnsi="New York"/>
                  <w:lang w:val="en-US" w:eastAsia="zh-CN"/>
                </w:rPr>
                <w:t>ta</w:t>
              </w:r>
            </w:ins>
            <w:ins w:id="71" w:author="Chenchen from ZTE" w:date="2023-08-09T11:24:41Z">
              <w:r>
                <w:rPr>
                  <w:rFonts w:hint="eastAsia" w:ascii="New York" w:hAnsi="New York"/>
                  <w:lang w:val="en-US" w:eastAsia="zh-CN"/>
                </w:rPr>
                <w:t xml:space="preserve">ined </w:t>
              </w:r>
            </w:ins>
            <w:ins w:id="72" w:author="Chenchen from ZTE" w:date="2023-08-09T11:24:42Z">
              <w:r>
                <w:rPr>
                  <w:rFonts w:hint="eastAsia" w:ascii="New York" w:hAnsi="New York"/>
                  <w:lang w:val="en-US" w:eastAsia="zh-CN"/>
                </w:rPr>
                <w:t xml:space="preserve">in the </w:t>
              </w:r>
            </w:ins>
            <w:ins w:id="73" w:author="Chenchen from ZTE" w:date="2023-08-09T11:24:43Z">
              <w:r>
                <w:rPr>
                  <w:rFonts w:hint="eastAsia" w:ascii="New York" w:hAnsi="New York"/>
                  <w:lang w:val="en-US" w:eastAsia="zh-CN"/>
                </w:rPr>
                <w:t>active</w:t>
              </w:r>
            </w:ins>
            <w:ins w:id="74" w:author="Chenchen from ZTE" w:date="2023-08-09T11:24:44Z">
              <w:r>
                <w:rPr>
                  <w:rFonts w:hint="eastAsia" w:ascii="New York" w:hAnsi="New York"/>
                  <w:lang w:val="en-US" w:eastAsia="zh-CN"/>
                </w:rPr>
                <w:t xml:space="preserve"> BWP</w:t>
              </w:r>
            </w:ins>
            <w:ins w:id="75" w:author="Chenchen from ZTE" w:date="2023-08-09T11:24:45Z">
              <w:r>
                <w:rPr>
                  <w:rFonts w:hint="eastAsia" w:ascii="New York" w:hAnsi="New York"/>
                  <w:lang w:val="en-US" w:eastAsia="zh-CN"/>
                </w:rPr>
                <w:t xml:space="preserve"> of </w:t>
              </w:r>
            </w:ins>
            <w:ins w:id="76" w:author="Chenchen from ZTE" w:date="2023-08-09T11:24:46Z">
              <w:r>
                <w:rPr>
                  <w:rFonts w:hint="eastAsia" w:ascii="New York" w:hAnsi="New York"/>
                  <w:lang w:val="en-US" w:eastAsia="zh-CN"/>
                </w:rPr>
                <w:t>the UE</w:t>
              </w:r>
            </w:ins>
            <w:ins w:id="77" w:author="Chenchen from ZTE" w:date="2023-08-09T11:24:47Z">
              <w:r>
                <w:rPr>
                  <w:rFonts w:hint="eastAsia" w:ascii="New York" w:hAnsi="New York"/>
                  <w:lang w:val="en-US" w:eastAsia="zh-CN"/>
                </w:rPr>
                <w:t xml:space="preserve"> </w:t>
              </w:r>
            </w:ins>
            <w:ins w:id="78" w:author="Chenchen from ZTE" w:date="2023-08-09T11:24:53Z">
              <w:r>
                <w:rPr>
                  <w:rFonts w:hint="eastAsia" w:ascii="New York" w:hAnsi="New York"/>
                  <w:lang w:val="en-US" w:eastAsia="zh-CN"/>
                </w:rPr>
                <w:t>if</w:t>
              </w:r>
            </w:ins>
            <w:ins w:id="79" w:author="Chenchen from ZTE" w:date="2023-08-09T11:24:54Z">
              <w:r>
                <w:rPr>
                  <w:rFonts w:hint="eastAsia" w:ascii="New York" w:hAnsi="New York"/>
                  <w:lang w:val="en-US" w:eastAsia="zh-CN"/>
                </w:rPr>
                <w:t xml:space="preserve"> the U</w:t>
              </w:r>
            </w:ins>
            <w:ins w:id="80" w:author="Chenchen from ZTE" w:date="2023-08-09T11:24:55Z">
              <w:r>
                <w:rPr>
                  <w:rFonts w:hint="eastAsia" w:ascii="New York" w:hAnsi="New York"/>
                  <w:lang w:val="en-US" w:eastAsia="zh-CN"/>
                </w:rPr>
                <w:t>E su</w:t>
              </w:r>
            </w:ins>
            <w:ins w:id="81" w:author="Chenchen from ZTE" w:date="2023-08-09T11:24:56Z">
              <w:r>
                <w:rPr>
                  <w:rFonts w:hint="eastAsia" w:ascii="New York" w:hAnsi="New York"/>
                  <w:lang w:val="en-US" w:eastAsia="zh-CN"/>
                </w:rPr>
                <w:t>pp</w:t>
              </w:r>
            </w:ins>
            <w:ins w:id="82" w:author="Chenchen from ZTE" w:date="2023-08-09T11:24:57Z">
              <w:r>
                <w:rPr>
                  <w:rFonts w:hint="eastAsia" w:ascii="New York" w:hAnsi="New York"/>
                  <w:lang w:val="en-US" w:eastAsia="zh-CN"/>
                </w:rPr>
                <w:t>ort</w:t>
              </w:r>
            </w:ins>
            <w:ins w:id="83" w:author="Chenchen from ZTE" w:date="2023-08-09T11:25:00Z">
              <w:r>
                <w:rPr>
                  <w:rFonts w:hint="eastAsia" w:ascii="New York" w:hAnsi="New York"/>
                  <w:lang w:val="en-US" w:eastAsia="zh-CN"/>
                </w:rPr>
                <w:t>s</w:t>
              </w:r>
            </w:ins>
            <w:ins w:id="84" w:author="Chenchen from ZTE" w:date="2023-08-09T11:25:01Z">
              <w:r>
                <w:rPr>
                  <w:rFonts w:hint="eastAsia" w:ascii="New York" w:hAnsi="New York"/>
                  <w:lang w:val="en-US" w:eastAsia="zh-CN"/>
                </w:rPr>
                <w:t xml:space="preserve"> </w:t>
              </w:r>
            </w:ins>
            <w:ins w:id="85" w:author="Chenchen from ZTE" w:date="2023-08-09T11:25:02Z">
              <w:r>
                <w:rPr>
                  <w:rFonts w:hint="eastAsia" w:ascii="New York" w:hAnsi="New York"/>
                  <w:lang w:val="en-US" w:eastAsia="zh-CN"/>
                </w:rPr>
                <w:t>F</w:t>
              </w:r>
            </w:ins>
            <w:ins w:id="86" w:author="Chenchen from ZTE" w:date="2023-08-09T11:25:03Z">
              <w:r>
                <w:rPr>
                  <w:rFonts w:hint="eastAsia" w:ascii="New York" w:hAnsi="New York"/>
                  <w:lang w:val="en-US" w:eastAsia="zh-CN"/>
                </w:rPr>
                <w:t>G</w:t>
              </w:r>
            </w:ins>
            <w:ins w:id="87" w:author="Chenchen from ZTE" w:date="2023-08-09T11:25:04Z">
              <w:r>
                <w:rPr>
                  <w:rFonts w:hint="eastAsia" w:ascii="New York" w:hAnsi="New York"/>
                  <w:lang w:val="en-US" w:eastAsia="zh-CN"/>
                </w:rPr>
                <w:t xml:space="preserve"> </w:t>
              </w:r>
            </w:ins>
            <w:ins w:id="88" w:author="Chenchen from ZTE" w:date="2023-08-09T11:25:05Z">
              <w:r>
                <w:rPr>
                  <w:rFonts w:hint="eastAsia" w:ascii="New York" w:hAnsi="New York"/>
                  <w:lang w:val="en-US" w:eastAsia="zh-CN"/>
                </w:rPr>
                <w:t>53-3</w:t>
              </w:r>
            </w:ins>
            <w:r>
              <w:rPr>
                <w:rFonts w:hint="eastAsia" w:ascii="New York" w:hAnsi="New York"/>
                <w:lang w:val="en-US" w:eastAsia="zh-CN"/>
              </w:rPr>
              <w:t>.</w:t>
            </w:r>
          </w:p>
        </w:tc>
      </w:tr>
    </w:tbl>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UE supporting Option C, the UE is allowed to perform intra-frequency SSB based measurement without MG through the CD-SSB or NCD-SSB within the active BWP.</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RRM impact of Option B-1-2</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The applicable condition of reusing the existing RLM/BFD/BM requirements is that the NCD-SSB is within active BWP of the UE.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In RLM/BFD/BM measurement requirements in clauses 8.1, 8.5, 9.5 and 9.8, it is clarified that the SSB and SMTC applies for CD-SSB and NCD-SSB if the UE supporting FG 53-3.</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It is clarified in the spec that existing timing requirements for non-RedCap UE shall be met provided at least one SSB is available during 160ms, which can be CD-SSB or NCD-SSB if UE supports FG 53-3.</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UE supporting Option C, the UE is allowed to perform intra-frequency SSB based measurement without MG through the CD-SSB or NCD-SSB within the active BWP.</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Chars="0"/>
        <w:rPr>
          <w:rFonts w:hint="eastAsia"/>
          <w:color w:val="auto"/>
          <w:highlight w:val="none"/>
          <w:lang w:val="en-US" w:eastAsia="zh-CN"/>
        </w:rPr>
      </w:pPr>
      <w:r>
        <w:rPr>
          <w:rFonts w:hint="eastAsia"/>
          <w:color w:val="auto"/>
          <w:highlight w:val="none"/>
          <w:lang w:val="en-US" w:eastAsia="zh-CN"/>
        </w:rPr>
        <w:t xml:space="preserve">RP-231486 </w:t>
      </w:r>
      <w:r>
        <w:rPr>
          <w:rFonts w:hint="default"/>
          <w:color w:val="auto"/>
          <w:highlight w:val="none"/>
          <w:lang w:val="en-US" w:eastAsia="zh-CN"/>
        </w:rPr>
        <w:t>“Revised WID: Complete the specification support for BandWidth Part operation without restriction in NR”</w:t>
      </w:r>
      <w:r>
        <w:rPr>
          <w:rFonts w:hint="eastAsia"/>
          <w:color w:val="auto"/>
          <w:highlight w:val="none"/>
          <w:lang w:val="en-US" w:eastAsia="zh-CN"/>
        </w:rPr>
        <w:t>, Vodafone, vivo.</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RP-230766 </w:t>
      </w:r>
      <w:r>
        <w:rPr>
          <w:rFonts w:hint="default"/>
          <w:color w:val="auto"/>
          <w:highlight w:val="none"/>
          <w:lang w:val="en-US" w:eastAsia="zh-CN"/>
        </w:rPr>
        <w:t>“Summary of offline discussion about BWP without restriction”</w:t>
      </w:r>
      <w:r>
        <w:rPr>
          <w:rFonts w:hint="eastAsia"/>
          <w:color w:val="auto"/>
          <w:highlight w:val="none"/>
          <w:lang w:val="en-US" w:eastAsia="zh-CN"/>
        </w:rPr>
        <w:t xml:space="preserve">, Vodafone. </w:t>
      </w:r>
    </w:p>
    <w:p>
      <w:pPr>
        <w:pStyle w:val="9"/>
        <w:numPr>
          <w:ilvl w:val="0"/>
          <w:numId w:val="11"/>
        </w:numPr>
        <w:ind w:leftChars="0"/>
        <w:rPr>
          <w:rFonts w:hint="default"/>
          <w:color w:val="auto"/>
          <w:highlight w:val="none"/>
          <w:lang w:val="en-US" w:eastAsia="zh-CN"/>
        </w:rPr>
      </w:pPr>
      <w:r>
        <w:rPr>
          <w:rFonts w:hint="eastAsia"/>
          <w:color w:val="auto"/>
          <w:highlight w:val="none"/>
          <w:lang w:val="en-US" w:eastAsia="zh-CN"/>
        </w:rPr>
        <w:t xml:space="preserve">R1-2306165 </w:t>
      </w:r>
      <w:r>
        <w:rPr>
          <w:rFonts w:hint="default"/>
          <w:color w:val="auto"/>
          <w:highlight w:val="none"/>
          <w:lang w:val="en-US" w:eastAsia="zh-CN"/>
        </w:rPr>
        <w:t>“</w:t>
      </w:r>
      <w:r>
        <w:rPr>
          <w:rFonts w:hint="eastAsia"/>
          <w:color w:val="auto"/>
          <w:highlight w:val="none"/>
          <w:lang w:val="en-US" w:eastAsia="zh-CN"/>
        </w:rPr>
        <w:t>Session Notes of AI 9.16.4</w:t>
      </w:r>
      <w:r>
        <w:rPr>
          <w:rFonts w:hint="default"/>
          <w:color w:val="auto"/>
          <w:highlight w:val="none"/>
          <w:lang w:val="en-US" w:eastAsia="zh-CN"/>
        </w:rPr>
        <w:t>”</w:t>
      </w:r>
      <w:r>
        <w:rPr>
          <w:rFonts w:hint="eastAsia"/>
          <w:color w:val="auto"/>
          <w:highlight w:val="none"/>
          <w:lang w:val="en-US" w:eastAsia="zh-CN"/>
        </w:rPr>
        <w:t>, Ad-Hoc Chair(AT&amp;T).</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97704"/>
    <w:multiLevelType w:val="singleLevel"/>
    <w:tmpl w:val="83D97704"/>
    <w:lvl w:ilvl="0" w:tentative="0">
      <w:start w:val="1"/>
      <w:numFmt w:val="bullet"/>
      <w:lvlText w:val=""/>
      <w:lvlJc w:val="left"/>
      <w:pPr>
        <w:ind w:left="420" w:hanging="420"/>
      </w:pPr>
      <w:rPr>
        <w:rFonts w:hint="default" w:ascii="Wingdings" w:hAnsi="Wingdings"/>
      </w:rPr>
    </w:lvl>
  </w:abstractNum>
  <w:abstractNum w:abstractNumId="1">
    <w:nsid w:val="BA7799CD"/>
    <w:multiLevelType w:val="singleLevel"/>
    <w:tmpl w:val="BA7799CD"/>
    <w:lvl w:ilvl="0" w:tentative="0">
      <w:start w:val="1"/>
      <w:numFmt w:val="bullet"/>
      <w:lvlText w:val=""/>
      <w:lvlJc w:val="left"/>
      <w:pPr>
        <w:tabs>
          <w:tab w:val="left" w:pos="420"/>
        </w:tabs>
        <w:ind w:left="840" w:hanging="420"/>
      </w:pPr>
      <w:rPr>
        <w:rFonts w:hint="default" w:ascii="Wingdings" w:hAnsi="Wingdings"/>
      </w:rPr>
    </w:lvl>
  </w:abstractNum>
  <w:abstractNum w:abstractNumId="2">
    <w:nsid w:val="0C2CC74F"/>
    <w:multiLevelType w:val="singleLevel"/>
    <w:tmpl w:val="0C2CC74F"/>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9AA4970"/>
    <w:multiLevelType w:val="singleLevel"/>
    <w:tmpl w:val="29AA4970"/>
    <w:lvl w:ilvl="0" w:tentative="0">
      <w:start w:val="1"/>
      <w:numFmt w:val="bullet"/>
      <w:lvlText w:val=""/>
      <w:lvlJc w:val="left"/>
      <w:pPr>
        <w:ind w:left="420" w:hanging="420"/>
      </w:pPr>
      <w:rPr>
        <w:rFonts w:hint="default" w:ascii="Wingdings" w:hAnsi="Wingdings"/>
      </w:rPr>
    </w:lvl>
  </w:abstractNum>
  <w:abstractNum w:abstractNumId="5">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3B90DDD5"/>
    <w:multiLevelType w:val="singleLevel"/>
    <w:tmpl w:val="3B90DDD5"/>
    <w:lvl w:ilvl="0" w:tentative="0">
      <w:start w:val="1"/>
      <w:numFmt w:val="bullet"/>
      <w:lvlText w:val=""/>
      <w:lvlJc w:val="left"/>
      <w:pPr>
        <w:tabs>
          <w:tab w:val="left" w:pos="420"/>
        </w:tabs>
        <w:ind w:left="840" w:hanging="420"/>
      </w:pPr>
      <w:rPr>
        <w:rFonts w:hint="default" w:ascii="Wingdings" w:hAnsi="Wingdings"/>
      </w:rPr>
    </w:lvl>
  </w:abstractNum>
  <w:abstractNum w:abstractNumId="7">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735C9A1"/>
    <w:multiLevelType w:val="singleLevel"/>
    <w:tmpl w:val="5735C9A1"/>
    <w:lvl w:ilvl="0" w:tentative="0">
      <w:start w:val="1"/>
      <w:numFmt w:val="decimal"/>
      <w:suff w:val="space"/>
      <w:lvlText w:val="[%1]"/>
      <w:lvlJc w:val="left"/>
    </w:lvl>
  </w:abstractNum>
  <w:abstractNum w:abstractNumId="9">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9"/>
  </w:num>
  <w:num w:numId="4">
    <w:abstractNumId w:val="3"/>
  </w:num>
  <w:num w:numId="5">
    <w:abstractNumId w:val="5"/>
  </w:num>
  <w:num w:numId="6">
    <w:abstractNumId w:val="2"/>
  </w:num>
  <w:num w:numId="7">
    <w:abstractNumId w:val="0"/>
  </w:num>
  <w:num w:numId="8">
    <w:abstractNumId w:val="1"/>
  </w:num>
  <w:num w:numId="9">
    <w:abstractNumId w:val="4"/>
  </w:num>
  <w:num w:numId="10">
    <w:abstractNumId w:val="6"/>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rson w15:author="MTK - Ato Yu">
    <w15:presenceInfo w15:providerId="None" w15:userId="MTK - Ato Yu"/>
  </w15:person>
  <w15:person w15:author="Diogo Martins, Vodafone">
    <w15:presenceInfo w15:providerId="None" w15:userId="Diogo Martins, Vodafone"/>
  </w15:person>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55671D"/>
    <w:rsid w:val="089009EB"/>
    <w:rsid w:val="08A90171"/>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B55434"/>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0F70C21"/>
    <w:rsid w:val="21014C39"/>
    <w:rsid w:val="21045DF0"/>
    <w:rsid w:val="21244EB1"/>
    <w:rsid w:val="213964D8"/>
    <w:rsid w:val="21436612"/>
    <w:rsid w:val="21595D04"/>
    <w:rsid w:val="21F13629"/>
    <w:rsid w:val="22342FBD"/>
    <w:rsid w:val="22EF77EF"/>
    <w:rsid w:val="22F86F50"/>
    <w:rsid w:val="2305377E"/>
    <w:rsid w:val="23196C2D"/>
    <w:rsid w:val="23B16765"/>
    <w:rsid w:val="24122135"/>
    <w:rsid w:val="244459A2"/>
    <w:rsid w:val="24872CD9"/>
    <w:rsid w:val="24D4257E"/>
    <w:rsid w:val="24D4598D"/>
    <w:rsid w:val="2572202B"/>
    <w:rsid w:val="25F85CC8"/>
    <w:rsid w:val="2605683C"/>
    <w:rsid w:val="26377CB5"/>
    <w:rsid w:val="26776C39"/>
    <w:rsid w:val="2694728B"/>
    <w:rsid w:val="26BB1419"/>
    <w:rsid w:val="27B748AA"/>
    <w:rsid w:val="27CB4CB9"/>
    <w:rsid w:val="281C2F58"/>
    <w:rsid w:val="293B52F7"/>
    <w:rsid w:val="29642C4B"/>
    <w:rsid w:val="2A34628C"/>
    <w:rsid w:val="2A724D05"/>
    <w:rsid w:val="2A7E505C"/>
    <w:rsid w:val="2AB33F06"/>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010D26"/>
    <w:rsid w:val="35316854"/>
    <w:rsid w:val="354D061B"/>
    <w:rsid w:val="35B06C6A"/>
    <w:rsid w:val="3683619C"/>
    <w:rsid w:val="36941AA2"/>
    <w:rsid w:val="36D37423"/>
    <w:rsid w:val="376308B0"/>
    <w:rsid w:val="379D23F9"/>
    <w:rsid w:val="37EE5AE2"/>
    <w:rsid w:val="38BD5B38"/>
    <w:rsid w:val="391E38BF"/>
    <w:rsid w:val="3A185287"/>
    <w:rsid w:val="3A1F46B8"/>
    <w:rsid w:val="3A61463C"/>
    <w:rsid w:val="3A692CD0"/>
    <w:rsid w:val="3B0D539C"/>
    <w:rsid w:val="3B270929"/>
    <w:rsid w:val="3B3D5571"/>
    <w:rsid w:val="3B672829"/>
    <w:rsid w:val="3B673620"/>
    <w:rsid w:val="3B9A1F29"/>
    <w:rsid w:val="3C1648D7"/>
    <w:rsid w:val="3CBD34D4"/>
    <w:rsid w:val="3CE4646B"/>
    <w:rsid w:val="3D5E7AA8"/>
    <w:rsid w:val="3D6F2596"/>
    <w:rsid w:val="3DEF7264"/>
    <w:rsid w:val="3DFB1927"/>
    <w:rsid w:val="3E034DB7"/>
    <w:rsid w:val="3F98373C"/>
    <w:rsid w:val="40441BC5"/>
    <w:rsid w:val="405F175E"/>
    <w:rsid w:val="40C765F3"/>
    <w:rsid w:val="413B767D"/>
    <w:rsid w:val="42F869D2"/>
    <w:rsid w:val="43553536"/>
    <w:rsid w:val="43D950FB"/>
    <w:rsid w:val="44556C28"/>
    <w:rsid w:val="44972678"/>
    <w:rsid w:val="451632B9"/>
    <w:rsid w:val="458D1C2C"/>
    <w:rsid w:val="45906394"/>
    <w:rsid w:val="45F60A50"/>
    <w:rsid w:val="460F047E"/>
    <w:rsid w:val="46142D0C"/>
    <w:rsid w:val="46970A81"/>
    <w:rsid w:val="46B036BF"/>
    <w:rsid w:val="47282363"/>
    <w:rsid w:val="47614539"/>
    <w:rsid w:val="47F6161F"/>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DA53528"/>
    <w:rsid w:val="4E015C76"/>
    <w:rsid w:val="4E310026"/>
    <w:rsid w:val="4E4A2325"/>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3D7717"/>
    <w:rsid w:val="56484633"/>
    <w:rsid w:val="56E60CA4"/>
    <w:rsid w:val="57732FD0"/>
    <w:rsid w:val="57B304DF"/>
    <w:rsid w:val="57E05F10"/>
    <w:rsid w:val="58B00917"/>
    <w:rsid w:val="58D0053D"/>
    <w:rsid w:val="598C40A0"/>
    <w:rsid w:val="59C41121"/>
    <w:rsid w:val="59DA647E"/>
    <w:rsid w:val="5A556E1A"/>
    <w:rsid w:val="5BE433F2"/>
    <w:rsid w:val="5C1166E3"/>
    <w:rsid w:val="5E0752E4"/>
    <w:rsid w:val="5E2864D0"/>
    <w:rsid w:val="5E494511"/>
    <w:rsid w:val="5E977690"/>
    <w:rsid w:val="5EB44FC0"/>
    <w:rsid w:val="5EB81F13"/>
    <w:rsid w:val="5F1E1150"/>
    <w:rsid w:val="5F3C085D"/>
    <w:rsid w:val="5F6F5316"/>
    <w:rsid w:val="5FBA395F"/>
    <w:rsid w:val="609301CE"/>
    <w:rsid w:val="60EC2CBA"/>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AA47E1C"/>
    <w:rsid w:val="6CBE44A8"/>
    <w:rsid w:val="6D164EFA"/>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0C06C7"/>
    <w:rsid w:val="78654401"/>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tabs>
        <w:tab w:val="left" w:pos="-420"/>
        <w:tab w:val="clear" w:pos="-840"/>
      </w:tabs>
      <w:spacing w:after="120"/>
      <w:ind w:firstLine="0"/>
    </w:pPr>
    <w:rPr>
      <w:rFonts w:ascii="Times New Roman" w:hAnsi="Times New Roman" w:eastAsia="宋体" w:cs="Times New Roman"/>
      <w:sz w:val="20"/>
      <w:szCs w:val="24"/>
      <w:lang w:val="en-GB"/>
    </w:rPr>
  </w:style>
  <w:style w:type="paragraph" w:customStyle="1" w:styleId="60">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2023-08-11T13:38:18Z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